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D5ADB" w14:textId="77777777" w:rsidR="00DB5492" w:rsidRPr="00EA3381" w:rsidRDefault="00DB5492" w:rsidP="00EA3381">
      <w:pPr>
        <w:tabs>
          <w:tab w:val="left" w:pos="3261"/>
          <w:tab w:val="left" w:pos="3828"/>
        </w:tabs>
        <w:spacing w:after="0" w:line="240" w:lineRule="auto"/>
        <w:jc w:val="center"/>
        <w:rPr>
          <w:rFonts w:ascii="Times New Roman" w:eastAsia="Times New Roman" w:hAnsi="Times New Roman" w:cs="Times New Roman"/>
          <w:b/>
          <w:bCs/>
          <w:sz w:val="24"/>
          <w:szCs w:val="24"/>
          <w:lang w:eastAsia="ro-RO"/>
        </w:rPr>
      </w:pPr>
    </w:p>
    <w:p w14:paraId="171EFA1F" w14:textId="39338C64" w:rsidR="00CF52B1" w:rsidRDefault="007F60B2" w:rsidP="00CF52B1">
      <w:pPr>
        <w:tabs>
          <w:tab w:val="left" w:pos="3261"/>
          <w:tab w:val="left" w:pos="3828"/>
        </w:tabs>
        <w:spacing w:after="0" w:line="240" w:lineRule="auto"/>
        <w:jc w:val="center"/>
        <w:rPr>
          <w:rFonts w:ascii="Times New Roman" w:eastAsia="Times New Roman" w:hAnsi="Times New Roman" w:cs="Times New Roman"/>
          <w:b/>
          <w:sz w:val="24"/>
          <w:szCs w:val="24"/>
          <w:lang w:eastAsia="ro-RO"/>
        </w:rPr>
      </w:pPr>
      <w:r w:rsidRPr="00EA3381">
        <w:rPr>
          <w:rFonts w:ascii="Times New Roman" w:eastAsia="Times New Roman" w:hAnsi="Times New Roman" w:cs="Times New Roman"/>
          <w:b/>
          <w:bCs/>
          <w:sz w:val="24"/>
          <w:szCs w:val="24"/>
          <w:lang w:eastAsia="ro-RO"/>
        </w:rPr>
        <w:t>Notă informativă</w:t>
      </w:r>
      <w:r w:rsidRPr="00EA3381">
        <w:rPr>
          <w:rFonts w:ascii="Times New Roman" w:eastAsia="Times New Roman" w:hAnsi="Times New Roman" w:cs="Times New Roman"/>
          <w:b/>
          <w:sz w:val="24"/>
          <w:szCs w:val="24"/>
          <w:lang w:eastAsia="ro-RO"/>
        </w:rPr>
        <w:t xml:space="preserve"> la proiectul</w:t>
      </w:r>
      <w:r w:rsidR="00CF52B1" w:rsidRPr="00EA3381">
        <w:rPr>
          <w:rFonts w:ascii="Times New Roman" w:eastAsia="Times New Roman" w:hAnsi="Times New Roman" w:cs="Times New Roman"/>
          <w:b/>
          <w:sz w:val="24"/>
          <w:szCs w:val="24"/>
          <w:lang w:eastAsia="ro-RO"/>
        </w:rPr>
        <w:t xml:space="preserve"> Hotărârii ANRE </w:t>
      </w:r>
    </w:p>
    <w:p w14:paraId="35E90E3E" w14:textId="271C0475" w:rsidR="00EA3381" w:rsidRDefault="00CF52B1" w:rsidP="00CF52B1">
      <w:pPr>
        <w:tabs>
          <w:tab w:val="left" w:pos="3261"/>
          <w:tab w:val="left" w:pos="3828"/>
        </w:tabs>
        <w:spacing w:after="0" w:line="240" w:lineRule="auto"/>
        <w:jc w:val="center"/>
        <w:rPr>
          <w:rFonts w:ascii="Times New Roman" w:hAnsi="Times New Roman" w:cs="Times New Roman"/>
          <w:b/>
          <w:sz w:val="24"/>
          <w:szCs w:val="24"/>
        </w:rPr>
      </w:pPr>
      <w:r w:rsidRPr="00EA3381">
        <w:rPr>
          <w:rFonts w:ascii="Times New Roman" w:eastAsia="Times New Roman" w:hAnsi="Times New Roman" w:cs="Times New Roman"/>
          <w:b/>
          <w:sz w:val="24"/>
          <w:szCs w:val="24"/>
          <w:lang w:eastAsia="ro-RO"/>
        </w:rPr>
        <w:t xml:space="preserve">privind </w:t>
      </w:r>
      <w:r w:rsidR="00A34932">
        <w:rPr>
          <w:rFonts w:ascii="Times New Roman" w:eastAsia="Times New Roman" w:hAnsi="Times New Roman" w:cs="Times New Roman"/>
          <w:b/>
          <w:sz w:val="24"/>
          <w:szCs w:val="24"/>
          <w:lang w:eastAsia="ro-RO"/>
        </w:rPr>
        <w:t>aprobarea</w:t>
      </w:r>
      <w:r w:rsidR="007F60B2" w:rsidRPr="00EA3381">
        <w:rPr>
          <w:rFonts w:ascii="Times New Roman" w:eastAsia="Times New Roman" w:hAnsi="Times New Roman" w:cs="Times New Roman"/>
          <w:b/>
          <w:sz w:val="24"/>
          <w:szCs w:val="24"/>
          <w:lang w:eastAsia="ro-RO"/>
        </w:rPr>
        <w:t xml:space="preserve"> </w:t>
      </w:r>
      <w:r w:rsidRPr="00EA3381">
        <w:rPr>
          <w:rFonts w:ascii="Times New Roman" w:hAnsi="Times New Roman" w:cs="Times New Roman"/>
          <w:b/>
          <w:sz w:val="24"/>
          <w:szCs w:val="24"/>
        </w:rPr>
        <w:t>Metodei de determinare</w:t>
      </w:r>
      <w:r w:rsidR="005B177D">
        <w:rPr>
          <w:rFonts w:ascii="Times New Roman" w:hAnsi="Times New Roman" w:cs="Times New Roman"/>
          <w:b/>
          <w:sz w:val="24"/>
          <w:szCs w:val="24"/>
        </w:rPr>
        <w:t xml:space="preserve"> a</w:t>
      </w:r>
      <w:r w:rsidRPr="00EA3381">
        <w:rPr>
          <w:rFonts w:ascii="Times New Roman" w:hAnsi="Times New Roman" w:cs="Times New Roman"/>
          <w:b/>
          <w:sz w:val="24"/>
          <w:szCs w:val="24"/>
        </w:rPr>
        <w:t xml:space="preserve"> mărimii  contribuțiilor financiare achitate </w:t>
      </w:r>
    </w:p>
    <w:p w14:paraId="26FDB2C3" w14:textId="3EB4B74E" w:rsidR="00CF52B1" w:rsidRPr="00EA3381" w:rsidRDefault="00CF52B1" w:rsidP="00CF52B1">
      <w:pPr>
        <w:tabs>
          <w:tab w:val="left" w:pos="3261"/>
          <w:tab w:val="left" w:pos="3828"/>
        </w:tabs>
        <w:spacing w:after="0" w:line="240" w:lineRule="auto"/>
        <w:jc w:val="center"/>
        <w:rPr>
          <w:rFonts w:ascii="Times New Roman" w:eastAsia="Times New Roman" w:hAnsi="Times New Roman" w:cs="Times New Roman"/>
          <w:b/>
          <w:sz w:val="24"/>
          <w:szCs w:val="24"/>
        </w:rPr>
      </w:pPr>
      <w:r w:rsidRPr="00EA3381">
        <w:rPr>
          <w:rFonts w:ascii="Times New Roman" w:hAnsi="Times New Roman" w:cs="Times New Roman"/>
          <w:b/>
          <w:sz w:val="24"/>
          <w:szCs w:val="24"/>
        </w:rPr>
        <w:t>de furnizorii de pe piața cu amănuntul a gazelor naturale pentru acoperirea costurilor stocurilor de securitate de gaze naturale</w:t>
      </w:r>
    </w:p>
    <w:p w14:paraId="5A6860E2" w14:textId="7E098F6E" w:rsidR="007F60B2" w:rsidRPr="00EA3381" w:rsidRDefault="007F60B2" w:rsidP="00CF52B1">
      <w:pPr>
        <w:tabs>
          <w:tab w:val="left" w:pos="3261"/>
          <w:tab w:val="left" w:pos="3828"/>
        </w:tabs>
        <w:spacing w:after="0" w:line="240" w:lineRule="auto"/>
        <w:jc w:val="center"/>
        <w:rPr>
          <w:rFonts w:ascii="Times New Roman" w:eastAsia="Times New Roman" w:hAnsi="Times New Roman" w:cs="Times New Roman"/>
          <w:b/>
          <w:bCs/>
          <w:sz w:val="24"/>
          <w:szCs w:val="24"/>
          <w:lang w:eastAsia="ro-RO"/>
        </w:rPr>
      </w:pPr>
    </w:p>
    <w:tbl>
      <w:tblPr>
        <w:tblW w:w="515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2"/>
      </w:tblGrid>
      <w:tr w:rsidR="007F60B2" w:rsidRPr="00CF52B1" w14:paraId="16B9381F" w14:textId="77777777" w:rsidTr="00656DAC">
        <w:trPr>
          <w:trHeight w:val="221"/>
        </w:trPr>
        <w:tc>
          <w:tcPr>
            <w:tcW w:w="5000" w:type="pct"/>
            <w:tcBorders>
              <w:top w:val="single" w:sz="4" w:space="0" w:color="auto"/>
              <w:left w:val="single" w:sz="4" w:space="0" w:color="auto"/>
              <w:bottom w:val="single" w:sz="4" w:space="0" w:color="auto"/>
              <w:right w:val="single" w:sz="4" w:space="0" w:color="auto"/>
            </w:tcBorders>
            <w:hideMark/>
          </w:tcPr>
          <w:p w14:paraId="7159A26E" w14:textId="77777777" w:rsidR="007F60B2" w:rsidRPr="00EA3381" w:rsidRDefault="007F60B2" w:rsidP="00EA3381">
            <w:pPr>
              <w:numPr>
                <w:ilvl w:val="3"/>
                <w:numId w:val="3"/>
              </w:numPr>
              <w:tabs>
                <w:tab w:val="left" w:pos="284"/>
                <w:tab w:val="left" w:pos="603"/>
              </w:tabs>
              <w:suppressAutoHyphens/>
              <w:spacing w:after="0" w:line="240" w:lineRule="auto"/>
              <w:ind w:hanging="2539"/>
              <w:jc w:val="both"/>
              <w:rPr>
                <w:rFonts w:ascii="Times New Roman" w:eastAsiaTheme="minorEastAsia" w:hAnsi="Times New Roman" w:cs="Times New Roman"/>
                <w:b/>
                <w:i/>
                <w:sz w:val="24"/>
                <w:szCs w:val="24"/>
                <w:lang w:eastAsia="ar-SA"/>
              </w:rPr>
            </w:pPr>
            <w:r w:rsidRPr="00EA3381">
              <w:rPr>
                <w:rFonts w:ascii="Times New Roman" w:eastAsiaTheme="minorEastAsia" w:hAnsi="Times New Roman" w:cs="Times New Roman"/>
                <w:sz w:val="24"/>
                <w:szCs w:val="24"/>
                <w:lang w:eastAsia="ro-RO"/>
              </w:rPr>
              <w:t xml:space="preserve"> </w:t>
            </w:r>
            <w:r w:rsidRPr="00EA3381">
              <w:rPr>
                <w:rFonts w:ascii="Times New Roman" w:eastAsiaTheme="minorEastAsia" w:hAnsi="Times New Roman" w:cs="Times New Roman"/>
                <w:b/>
                <w:i/>
                <w:sz w:val="24"/>
                <w:szCs w:val="24"/>
                <w:lang w:eastAsia="ar-SA"/>
              </w:rPr>
              <w:t>Denumirea autorului responsabil de elaborarea proiectului</w:t>
            </w:r>
          </w:p>
        </w:tc>
      </w:tr>
      <w:tr w:rsidR="007F60B2" w:rsidRPr="00CF52B1" w14:paraId="6106176F" w14:textId="77777777" w:rsidTr="00656DAC">
        <w:trPr>
          <w:trHeight w:val="325"/>
        </w:trPr>
        <w:tc>
          <w:tcPr>
            <w:tcW w:w="5000" w:type="pct"/>
            <w:tcBorders>
              <w:top w:val="single" w:sz="4" w:space="0" w:color="auto"/>
              <w:left w:val="single" w:sz="4" w:space="0" w:color="auto"/>
              <w:bottom w:val="single" w:sz="4" w:space="0" w:color="auto"/>
              <w:right w:val="single" w:sz="4" w:space="0" w:color="auto"/>
            </w:tcBorders>
            <w:hideMark/>
          </w:tcPr>
          <w:p w14:paraId="5AAAAEF0" w14:textId="605ECFDF" w:rsidR="007F60B2" w:rsidRPr="00EA3381" w:rsidRDefault="007F60B2" w:rsidP="00EA3381">
            <w:pPr>
              <w:tabs>
                <w:tab w:val="left" w:pos="884"/>
                <w:tab w:val="left" w:pos="1196"/>
              </w:tabs>
              <w:suppressAutoHyphens/>
              <w:spacing w:after="0" w:line="240" w:lineRule="auto"/>
              <w:ind w:firstLine="457"/>
              <w:jc w:val="both"/>
              <w:rPr>
                <w:rFonts w:ascii="Times New Roman" w:eastAsiaTheme="minorEastAsia" w:hAnsi="Times New Roman" w:cs="Times New Roman"/>
                <w:sz w:val="24"/>
                <w:szCs w:val="24"/>
                <w:lang w:eastAsia="ar-SA"/>
              </w:rPr>
            </w:pPr>
            <w:r w:rsidRPr="00EA3381">
              <w:rPr>
                <w:rFonts w:ascii="Times New Roman" w:eastAsiaTheme="minorEastAsia" w:hAnsi="Times New Roman" w:cs="Times New Roman"/>
                <w:sz w:val="24"/>
                <w:szCs w:val="24"/>
                <w:lang w:eastAsia="ar-SA"/>
              </w:rPr>
              <w:t xml:space="preserve">   Agenția Națională pentru Reglementare în Energetică</w:t>
            </w:r>
            <w:r w:rsidR="008B67EB" w:rsidRPr="00EA3381">
              <w:rPr>
                <w:rFonts w:ascii="Times New Roman" w:eastAsiaTheme="minorEastAsia" w:hAnsi="Times New Roman" w:cs="Times New Roman"/>
                <w:sz w:val="24"/>
                <w:szCs w:val="24"/>
                <w:lang w:eastAsia="ar-SA"/>
              </w:rPr>
              <w:t xml:space="preserve"> (</w:t>
            </w:r>
            <w:proofErr w:type="spellStart"/>
            <w:r w:rsidR="008B67EB" w:rsidRPr="00EA3381">
              <w:rPr>
                <w:rFonts w:ascii="Times New Roman" w:eastAsiaTheme="minorEastAsia" w:hAnsi="Times New Roman" w:cs="Times New Roman"/>
                <w:sz w:val="24"/>
                <w:szCs w:val="24"/>
                <w:lang w:eastAsia="ar-SA"/>
              </w:rPr>
              <w:t>Agenţia</w:t>
            </w:r>
            <w:proofErr w:type="spellEnd"/>
            <w:r w:rsidR="008B67EB" w:rsidRPr="00EA3381">
              <w:rPr>
                <w:rFonts w:ascii="Times New Roman" w:eastAsiaTheme="minorEastAsia" w:hAnsi="Times New Roman" w:cs="Times New Roman"/>
                <w:sz w:val="24"/>
                <w:szCs w:val="24"/>
                <w:lang w:eastAsia="ar-SA"/>
              </w:rPr>
              <w:t>/ANRE)</w:t>
            </w:r>
          </w:p>
        </w:tc>
      </w:tr>
      <w:tr w:rsidR="007F60B2" w:rsidRPr="00CF52B1" w14:paraId="2E35D26D" w14:textId="77777777" w:rsidTr="00656DAC">
        <w:trPr>
          <w:trHeight w:val="375"/>
        </w:trPr>
        <w:tc>
          <w:tcPr>
            <w:tcW w:w="5000" w:type="pct"/>
            <w:tcBorders>
              <w:top w:val="single" w:sz="4" w:space="0" w:color="auto"/>
              <w:left w:val="single" w:sz="4" w:space="0" w:color="auto"/>
              <w:bottom w:val="single" w:sz="4" w:space="0" w:color="auto"/>
              <w:right w:val="single" w:sz="4" w:space="0" w:color="auto"/>
            </w:tcBorders>
            <w:hideMark/>
          </w:tcPr>
          <w:p w14:paraId="41BDECE5" w14:textId="6847DC4A" w:rsidR="007F60B2" w:rsidRPr="00EA3381" w:rsidRDefault="007F60B2" w:rsidP="00EA3381">
            <w:pPr>
              <w:tabs>
                <w:tab w:val="left" w:pos="884"/>
                <w:tab w:val="left" w:pos="1196"/>
              </w:tabs>
              <w:suppressAutoHyphens/>
              <w:spacing w:after="0" w:line="240" w:lineRule="auto"/>
              <w:ind w:firstLine="319"/>
              <w:jc w:val="both"/>
              <w:rPr>
                <w:rFonts w:ascii="Times New Roman" w:eastAsiaTheme="minorEastAsia" w:hAnsi="Times New Roman" w:cs="Times New Roman"/>
                <w:b/>
                <w:i/>
                <w:sz w:val="24"/>
                <w:szCs w:val="24"/>
                <w:lang w:eastAsia="ar-SA"/>
              </w:rPr>
            </w:pPr>
            <w:r w:rsidRPr="00EA3381">
              <w:rPr>
                <w:rFonts w:ascii="Times New Roman" w:eastAsiaTheme="minorEastAsia" w:hAnsi="Times New Roman" w:cs="Times New Roman"/>
                <w:b/>
                <w:i/>
                <w:sz w:val="24"/>
                <w:szCs w:val="24"/>
                <w:lang w:eastAsia="ar-SA"/>
              </w:rPr>
              <w:t xml:space="preserve">2.  </w:t>
            </w:r>
            <w:r w:rsidR="00933327" w:rsidRPr="00EA3381">
              <w:rPr>
                <w:rFonts w:ascii="Times New Roman" w:eastAsiaTheme="minorEastAsia" w:hAnsi="Times New Roman" w:cs="Times New Roman"/>
                <w:b/>
                <w:i/>
                <w:sz w:val="24"/>
                <w:szCs w:val="24"/>
                <w:lang w:eastAsia="ar-SA"/>
              </w:rPr>
              <w:t>Condițiile</w:t>
            </w:r>
            <w:r w:rsidRPr="00EA3381">
              <w:rPr>
                <w:rFonts w:ascii="Times New Roman" w:eastAsiaTheme="minorEastAsia" w:hAnsi="Times New Roman" w:cs="Times New Roman"/>
                <w:b/>
                <w:i/>
                <w:sz w:val="24"/>
                <w:szCs w:val="24"/>
                <w:lang w:eastAsia="ar-SA"/>
              </w:rPr>
              <w:t xml:space="preserve"> ce au impus elaborarea proiectului de act normativ </w:t>
            </w:r>
            <w:proofErr w:type="spellStart"/>
            <w:r w:rsidRPr="00EA3381">
              <w:rPr>
                <w:rFonts w:ascii="Times New Roman" w:eastAsiaTheme="minorEastAsia" w:hAnsi="Times New Roman" w:cs="Times New Roman"/>
                <w:b/>
                <w:i/>
                <w:sz w:val="24"/>
                <w:szCs w:val="24"/>
                <w:lang w:eastAsia="ar-SA"/>
              </w:rPr>
              <w:t>şi</w:t>
            </w:r>
            <w:proofErr w:type="spellEnd"/>
            <w:r w:rsidRPr="00EA3381">
              <w:rPr>
                <w:rFonts w:ascii="Times New Roman" w:eastAsiaTheme="minorEastAsia" w:hAnsi="Times New Roman" w:cs="Times New Roman"/>
                <w:b/>
                <w:i/>
                <w:sz w:val="24"/>
                <w:szCs w:val="24"/>
                <w:lang w:eastAsia="ar-SA"/>
              </w:rPr>
              <w:t xml:space="preserve"> finalitățile urmărite</w:t>
            </w:r>
          </w:p>
        </w:tc>
      </w:tr>
      <w:tr w:rsidR="007F60B2" w:rsidRPr="00CF52B1" w14:paraId="3EBAA874" w14:textId="77777777" w:rsidTr="00EA3381">
        <w:trPr>
          <w:trHeight w:val="1692"/>
        </w:trPr>
        <w:tc>
          <w:tcPr>
            <w:tcW w:w="5000" w:type="pct"/>
            <w:tcBorders>
              <w:top w:val="single" w:sz="4" w:space="0" w:color="auto"/>
              <w:left w:val="single" w:sz="4" w:space="0" w:color="auto"/>
              <w:bottom w:val="single" w:sz="4" w:space="0" w:color="auto"/>
              <w:right w:val="single" w:sz="4" w:space="0" w:color="auto"/>
            </w:tcBorders>
            <w:hideMark/>
          </w:tcPr>
          <w:p w14:paraId="7F9DC4A8" w14:textId="628E5086" w:rsidR="00DC514D" w:rsidRPr="00DC514D" w:rsidRDefault="00DC514D" w:rsidP="00DC514D">
            <w:pPr>
              <w:pStyle w:val="NormalWeb"/>
              <w:pBdr>
                <w:top w:val="nil"/>
                <w:left w:val="nil"/>
                <w:bottom w:val="nil"/>
                <w:right w:val="nil"/>
                <w:between w:val="nil"/>
              </w:pBdr>
              <w:rPr>
                <w:color w:val="000000" w:themeColor="text1"/>
                <w:shd w:val="clear" w:color="auto" w:fill="FFFFFF"/>
                <w:lang w:val="ro-RO"/>
              </w:rPr>
            </w:pPr>
            <w:r w:rsidRPr="00DC514D">
              <w:rPr>
                <w:color w:val="000000" w:themeColor="text1"/>
                <w:lang w:val="ro-RO"/>
              </w:rPr>
              <w:t>În contextul crizei energetice regionale și reducerii volumelor furnizate de către SAP „</w:t>
            </w:r>
            <w:proofErr w:type="spellStart"/>
            <w:r w:rsidRPr="00DC514D">
              <w:rPr>
                <w:color w:val="000000" w:themeColor="text1"/>
                <w:lang w:val="ro-RO"/>
              </w:rPr>
              <w:t>Gazprom</w:t>
            </w:r>
            <w:proofErr w:type="spellEnd"/>
            <w:r w:rsidRPr="00DC514D">
              <w:rPr>
                <w:color w:val="000000" w:themeColor="text1"/>
                <w:lang w:val="ro-RO"/>
              </w:rPr>
              <w:t>” legiuitorul a instituit un mecanism de formare a stocurilor de securitate prin modificările operate la Legea cu privire la gazele naturale nr. 108/2016 (în vigoare din 10.09.2022). De remarcat că formarea și menținerea stocurilor de securitate în scopul asigurării securității aprovizionării cu gaze naturale a țării corespunde obligației stabilite la nivelul Uniunii Europene dar și țărilor părți al</w:t>
            </w:r>
            <w:r>
              <w:rPr>
                <w:color w:val="000000" w:themeColor="text1"/>
              </w:rPr>
              <w:t>e</w:t>
            </w:r>
            <w:r w:rsidRPr="00DC514D">
              <w:rPr>
                <w:color w:val="000000" w:themeColor="text1"/>
                <w:lang w:val="ro-RO"/>
              </w:rPr>
              <w:t xml:space="preserve"> Comunității </w:t>
            </w:r>
            <w:r w:rsidRPr="00DC514D">
              <w:rPr>
                <w:color w:val="000000" w:themeColor="text1"/>
                <w:shd w:val="clear" w:color="auto" w:fill="FFFFFF"/>
                <w:lang w:val="ro-RO"/>
              </w:rPr>
              <w:t>Energetice.</w:t>
            </w:r>
          </w:p>
          <w:p w14:paraId="27A2A83D" w14:textId="77777777" w:rsidR="00DC514D" w:rsidRPr="00DC514D" w:rsidRDefault="00DC514D" w:rsidP="00DC514D">
            <w:pPr>
              <w:pStyle w:val="NormalWeb"/>
              <w:pBdr>
                <w:top w:val="nil"/>
                <w:left w:val="nil"/>
                <w:bottom w:val="nil"/>
                <w:right w:val="nil"/>
                <w:between w:val="nil"/>
              </w:pBdr>
              <w:rPr>
                <w:color w:val="000000" w:themeColor="text1"/>
                <w:shd w:val="clear" w:color="auto" w:fill="FFFFFF"/>
                <w:lang w:val="ro-RO"/>
              </w:rPr>
            </w:pPr>
            <w:r w:rsidRPr="009A1DA2">
              <w:rPr>
                <w:color w:val="000000" w:themeColor="text1"/>
                <w:shd w:val="clear" w:color="auto" w:fill="FFFFFF"/>
                <w:lang w:val="ro-RO"/>
              </w:rPr>
              <w:t>În conformitate cu art. 108</w:t>
            </w:r>
            <w:r w:rsidRPr="00DC514D">
              <w:rPr>
                <w:color w:val="000000" w:themeColor="text1"/>
                <w:shd w:val="clear" w:color="auto" w:fill="FFFFFF"/>
                <w:vertAlign w:val="superscript"/>
                <w:lang w:val="ro-RO"/>
              </w:rPr>
              <w:t>1</w:t>
            </w:r>
            <w:r w:rsidRPr="00DC514D">
              <w:rPr>
                <w:color w:val="000000" w:themeColor="text1"/>
                <w:shd w:val="clear" w:color="auto" w:fill="FFFFFF"/>
                <w:lang w:val="ro-RO"/>
              </w:rPr>
              <w:t xml:space="preserve"> din Legea 108/2016, Guvernul a desemnat Entitatea care este obligată să creeze și să mențină stocuri de gaze naturale și să le pună la dispoziție în condițiile stabilite de Lege. Costurile stocurilor de securitate fiind acoperite din contul contribuțiilor financiare achitate de furnizorii de pe piața cu amănuntul a gazelor naturale în mărimea și în modul stabilite de Agenția Națională pentru Reglementare în Energetică (ANRE/Agenția). </w:t>
            </w:r>
          </w:p>
          <w:p w14:paraId="261CF810" w14:textId="36C633E0" w:rsidR="00DC514D" w:rsidRPr="00DC514D" w:rsidRDefault="00DC514D" w:rsidP="00DC514D">
            <w:pPr>
              <w:pStyle w:val="NormalWeb"/>
              <w:rPr>
                <w:color w:val="000000" w:themeColor="text1"/>
                <w:shd w:val="clear" w:color="auto" w:fill="FFFFFF"/>
                <w:lang w:val="ro-RO"/>
              </w:rPr>
            </w:pPr>
            <w:r w:rsidRPr="00DC514D">
              <w:rPr>
                <w:color w:val="000000" w:themeColor="text1"/>
                <w:shd w:val="clear" w:color="auto" w:fill="FFFFFF"/>
                <w:lang w:val="ro-RO"/>
              </w:rPr>
              <w:t>Potrivit art. 108</w:t>
            </w:r>
            <w:r w:rsidRPr="003031D4">
              <w:rPr>
                <w:color w:val="000000" w:themeColor="text1"/>
                <w:shd w:val="clear" w:color="auto" w:fill="FFFFFF"/>
                <w:vertAlign w:val="superscript"/>
                <w:lang w:val="ro-RO"/>
              </w:rPr>
              <w:t>1</w:t>
            </w:r>
            <w:r w:rsidR="003031D4">
              <w:rPr>
                <w:color w:val="000000" w:themeColor="text1"/>
                <w:shd w:val="clear" w:color="auto" w:fill="FFFFFF"/>
                <w:lang w:val="ro-RO"/>
              </w:rPr>
              <w:t xml:space="preserve"> alin (5) d</w:t>
            </w:r>
            <w:r w:rsidRPr="00DC514D">
              <w:rPr>
                <w:color w:val="000000" w:themeColor="text1"/>
                <w:shd w:val="clear" w:color="auto" w:fill="FFFFFF"/>
                <w:lang w:val="ro-RO"/>
              </w:rPr>
              <w:t xml:space="preserve">in Legea nr. 108/2016, </w:t>
            </w:r>
            <w:r w:rsidRPr="00DC514D">
              <w:rPr>
                <w:color w:val="000000" w:themeColor="text1"/>
                <w:u w:val="single"/>
                <w:shd w:val="clear" w:color="auto" w:fill="FFFFFF"/>
                <w:lang w:val="ro-RO"/>
              </w:rPr>
              <w:t xml:space="preserve">Agenția are obligația de a stabili metoda de determinare a mărimii contribuțiilor financiare </w:t>
            </w:r>
            <w:r w:rsidRPr="00DC514D">
              <w:rPr>
                <w:color w:val="000000" w:themeColor="text1"/>
                <w:shd w:val="clear" w:color="auto" w:fill="FFFFFF"/>
                <w:lang w:val="ro-RO"/>
              </w:rPr>
              <w:t>ce urmează a fi achitate de furnizorii de pe piața cu amănuntul a gazelor naturale.</w:t>
            </w:r>
          </w:p>
          <w:p w14:paraId="1F230797" w14:textId="65C807C8" w:rsidR="00CF52B1" w:rsidRDefault="00CF52B1" w:rsidP="00CF52B1">
            <w:pPr>
              <w:pStyle w:val="NormalWeb"/>
              <w:rPr>
                <w:color w:val="000000" w:themeColor="text1"/>
                <w:lang w:val="ro-RO"/>
              </w:rPr>
            </w:pPr>
            <w:r w:rsidRPr="00DC514D">
              <w:rPr>
                <w:color w:val="000000" w:themeColor="text1"/>
                <w:shd w:val="clear" w:color="auto" w:fill="FFFFFF"/>
                <w:lang w:val="ro-RO"/>
              </w:rPr>
              <w:t>De menționat, că prin Hotărârea Guvernului RM nr. 668/2022 SA „</w:t>
            </w:r>
            <w:proofErr w:type="spellStart"/>
            <w:r w:rsidRPr="00DC514D">
              <w:rPr>
                <w:color w:val="000000" w:themeColor="text1"/>
                <w:shd w:val="clear" w:color="auto" w:fill="FFFFFF"/>
                <w:lang w:val="ro-RO"/>
              </w:rPr>
              <w:t>Energocom</w:t>
            </w:r>
            <w:proofErr w:type="spellEnd"/>
            <w:r w:rsidRPr="00DC514D">
              <w:rPr>
                <w:color w:val="000000" w:themeColor="text1"/>
                <w:shd w:val="clear" w:color="auto" w:fill="FFFFFF"/>
                <w:lang w:val="ro-RO"/>
              </w:rPr>
              <w:t>” a fost desemnată în calitate de Entitate</w:t>
            </w:r>
            <w:r w:rsidRPr="00EA3381">
              <w:rPr>
                <w:color w:val="000000" w:themeColor="text1"/>
                <w:lang w:val="ro-RO"/>
              </w:rPr>
              <w:t xml:space="preserve"> pentru crearea și menținerea stocurilor de securitate de gaze naturale cu obligația de a </w:t>
            </w:r>
            <w:r w:rsidRPr="00EA3381">
              <w:rPr>
                <w:color w:val="000000" w:themeColor="text1"/>
                <w:shd w:val="clear" w:color="auto" w:fill="FFFFFF"/>
                <w:lang w:val="ro-RO"/>
              </w:rPr>
              <w:t xml:space="preserve">încheia acordurile și contractele necesare cu operatorii depozitelor de stocare, inclusiv din țările vecine, din țările </w:t>
            </w:r>
            <w:r w:rsidRPr="00EA3381">
              <w:rPr>
                <w:color w:val="000000" w:themeColor="text1"/>
                <w:lang w:val="ro-RO"/>
              </w:rPr>
              <w:t>părți ale Comunității Energetice și din statele membre ale UE, precum și cu operatorii de sistem prin ale căror rețele urmează să fie transportate gazele naturale care fac obiectul stocurilor de Securitate.</w:t>
            </w:r>
          </w:p>
          <w:p w14:paraId="286E1C24" w14:textId="77777777" w:rsidR="00DC514D" w:rsidRPr="009A1DA2" w:rsidRDefault="00DC514D" w:rsidP="00DC514D">
            <w:pPr>
              <w:pStyle w:val="NoSpacing"/>
              <w:ind w:firstLine="669"/>
              <w:rPr>
                <w:lang w:val="ro-RO"/>
              </w:rPr>
            </w:pPr>
            <w:r w:rsidRPr="009A1DA2">
              <w:rPr>
                <w:lang w:val="ro-RO"/>
              </w:rPr>
              <w:t>Problemele care urmează a fi soluționate prin intervenția propusă sunt:</w:t>
            </w:r>
          </w:p>
          <w:p w14:paraId="233A65E6" w14:textId="77777777" w:rsidR="00DC514D" w:rsidRPr="003031D4" w:rsidRDefault="00DC514D" w:rsidP="00DC514D">
            <w:pPr>
              <w:pStyle w:val="NoSpacing"/>
              <w:numPr>
                <w:ilvl w:val="0"/>
                <w:numId w:val="20"/>
              </w:numPr>
              <w:tabs>
                <w:tab w:val="left" w:pos="947"/>
              </w:tabs>
              <w:ind w:left="47" w:firstLine="673"/>
              <w:jc w:val="both"/>
              <w:rPr>
                <w:lang w:val="ro-RO"/>
              </w:rPr>
            </w:pPr>
            <w:r w:rsidRPr="003031D4">
              <w:rPr>
                <w:lang w:val="ro-RO"/>
              </w:rPr>
              <w:t xml:space="preserve">implementarea prevederilor legii cu privire la gazele naturale în partea ce ține de stabilirea mecanismului de </w:t>
            </w:r>
            <w:r w:rsidRPr="003031D4">
              <w:rPr>
                <w:iCs/>
                <w:lang w:val="ro-RO"/>
              </w:rPr>
              <w:t>recuperare a costurilor aferente creării și menținerii stocurilor</w:t>
            </w:r>
            <w:r w:rsidRPr="003031D4">
              <w:rPr>
                <w:lang w:val="ro-RO"/>
              </w:rPr>
              <w:t xml:space="preserve"> de gaze naturale  suportate de către entitatea desemnată de Guvern;</w:t>
            </w:r>
          </w:p>
          <w:p w14:paraId="1263F3B6" w14:textId="77777777" w:rsidR="00DC514D" w:rsidRPr="003031D4" w:rsidRDefault="00DC514D" w:rsidP="00DC514D">
            <w:pPr>
              <w:pStyle w:val="NoSpacing"/>
              <w:numPr>
                <w:ilvl w:val="0"/>
                <w:numId w:val="20"/>
              </w:numPr>
              <w:tabs>
                <w:tab w:val="left" w:pos="947"/>
              </w:tabs>
              <w:ind w:left="47" w:firstLine="673"/>
              <w:jc w:val="both"/>
              <w:rPr>
                <w:lang w:val="ro-RO"/>
              </w:rPr>
            </w:pPr>
            <w:r w:rsidRPr="003031D4">
              <w:rPr>
                <w:lang w:val="ro-RO"/>
              </w:rPr>
              <w:t>entitatea pentru crearea și menținerea stocurilor de securitate nu trebuie să obțină profit sau pierderi ca urmare a executării obligațiilor care i-au fost atribuite în privința creării și menținerii stocurilor de securitate</w:t>
            </w:r>
          </w:p>
          <w:p w14:paraId="1F8947B7" w14:textId="77777777" w:rsidR="00DC514D" w:rsidRPr="003031D4" w:rsidRDefault="00DC514D" w:rsidP="00DC514D">
            <w:pPr>
              <w:pStyle w:val="NoSpacing"/>
              <w:numPr>
                <w:ilvl w:val="0"/>
                <w:numId w:val="20"/>
              </w:numPr>
              <w:tabs>
                <w:tab w:val="left" w:pos="947"/>
              </w:tabs>
              <w:ind w:left="47" w:firstLine="673"/>
              <w:jc w:val="both"/>
              <w:rPr>
                <w:lang w:val="ro-RO"/>
              </w:rPr>
            </w:pPr>
            <w:r w:rsidRPr="003031D4">
              <w:rPr>
                <w:lang w:val="ro-RO"/>
              </w:rPr>
              <w:t xml:space="preserve">stabilirea unui mecanism nediscriminatoriu și proporțional de </w:t>
            </w:r>
            <w:r w:rsidRPr="003031D4">
              <w:rPr>
                <w:iCs/>
                <w:lang w:val="ro-RO"/>
              </w:rPr>
              <w:t>determinare a mărimii contribuțiilor financiare</w:t>
            </w:r>
            <w:r w:rsidRPr="003031D4">
              <w:rPr>
                <w:lang w:val="ro-RO"/>
              </w:rPr>
              <w:t xml:space="preserve"> achitate de furnizorii de pe piața cu amănuntul a gazelor naturale pentru acoperirea costurilor stocurilor de securitate </w:t>
            </w:r>
          </w:p>
          <w:p w14:paraId="7090EC9A" w14:textId="77777777" w:rsidR="00DC514D" w:rsidRPr="003031D4" w:rsidRDefault="00DC514D" w:rsidP="00DC514D">
            <w:pPr>
              <w:pStyle w:val="NoSpacing"/>
              <w:numPr>
                <w:ilvl w:val="0"/>
                <w:numId w:val="20"/>
              </w:numPr>
              <w:tabs>
                <w:tab w:val="left" w:pos="947"/>
              </w:tabs>
              <w:ind w:left="47" w:firstLine="673"/>
              <w:jc w:val="both"/>
              <w:rPr>
                <w:lang w:val="ro-RO"/>
              </w:rPr>
            </w:pPr>
            <w:r w:rsidRPr="003031D4">
              <w:rPr>
                <w:iCs/>
                <w:lang w:val="ro-RO"/>
              </w:rPr>
              <w:t>asigurarea eficienței costurilor</w:t>
            </w:r>
            <w:r w:rsidRPr="003031D4">
              <w:rPr>
                <w:lang w:val="ro-RO"/>
              </w:rPr>
              <w:t xml:space="preserve"> la crearea și menținerea și punerea la dispoziție a stocurilor de securitate, evitarea includerii costurilor nejustificate sau care nu țin de activitatea de creare și menținere a costurilor;</w:t>
            </w:r>
          </w:p>
          <w:p w14:paraId="45DF73E6" w14:textId="381F4CD7" w:rsidR="00DC514D" w:rsidRPr="00EA3381" w:rsidRDefault="00DC514D" w:rsidP="00DC514D">
            <w:pPr>
              <w:pStyle w:val="NormalWeb"/>
              <w:numPr>
                <w:ilvl w:val="0"/>
                <w:numId w:val="20"/>
              </w:numPr>
              <w:tabs>
                <w:tab w:val="left" w:pos="945"/>
              </w:tabs>
              <w:ind w:left="0" w:firstLine="720"/>
              <w:rPr>
                <w:color w:val="000000" w:themeColor="text1"/>
                <w:lang w:val="ro-RO"/>
              </w:rPr>
            </w:pPr>
            <w:r w:rsidRPr="003031D4">
              <w:rPr>
                <w:lang w:val="ro-RO"/>
              </w:rPr>
              <w:t>stabilirea periodicității achitării contribuțiilor financiare de către furnizorii de pe piața cu amănuntul a gazelor naturale</w:t>
            </w:r>
            <w:r w:rsidRPr="009A1DA2">
              <w:rPr>
                <w:lang w:val="ro-RO"/>
              </w:rPr>
              <w:t>.</w:t>
            </w:r>
          </w:p>
          <w:p w14:paraId="7E3E7FD2" w14:textId="4B652E79" w:rsidR="008F50DF" w:rsidRPr="00EA3381" w:rsidRDefault="008F50DF" w:rsidP="00DC514D">
            <w:pPr>
              <w:pStyle w:val="NormalWeb"/>
              <w:rPr>
                <w:bCs/>
                <w:iCs/>
                <w:lang w:val="ro-RO"/>
              </w:rPr>
            </w:pPr>
          </w:p>
        </w:tc>
      </w:tr>
      <w:tr w:rsidR="007F60B2" w:rsidRPr="00CF52B1" w14:paraId="59BC37E3" w14:textId="77777777" w:rsidTr="00656DAC">
        <w:trPr>
          <w:trHeight w:val="361"/>
        </w:trPr>
        <w:tc>
          <w:tcPr>
            <w:tcW w:w="5000" w:type="pct"/>
            <w:tcBorders>
              <w:top w:val="single" w:sz="4" w:space="0" w:color="auto"/>
              <w:left w:val="single" w:sz="4" w:space="0" w:color="auto"/>
              <w:bottom w:val="single" w:sz="4" w:space="0" w:color="auto"/>
              <w:right w:val="single" w:sz="4" w:space="0" w:color="auto"/>
            </w:tcBorders>
            <w:hideMark/>
          </w:tcPr>
          <w:p w14:paraId="19DD4C13" w14:textId="77777777" w:rsidR="007F60B2" w:rsidRPr="00EA3381" w:rsidRDefault="007F60B2" w:rsidP="00EA3381">
            <w:pPr>
              <w:tabs>
                <w:tab w:val="left" w:pos="884"/>
                <w:tab w:val="left" w:pos="1196"/>
              </w:tabs>
              <w:suppressAutoHyphens/>
              <w:spacing w:after="0" w:line="240" w:lineRule="auto"/>
              <w:ind w:firstLine="319"/>
              <w:jc w:val="both"/>
              <w:rPr>
                <w:rFonts w:ascii="Times New Roman" w:eastAsiaTheme="minorEastAsia" w:hAnsi="Times New Roman" w:cs="Times New Roman"/>
                <w:b/>
                <w:i/>
                <w:sz w:val="24"/>
                <w:szCs w:val="24"/>
                <w:lang w:eastAsia="ar-SA"/>
              </w:rPr>
            </w:pPr>
            <w:r w:rsidRPr="00EA3381">
              <w:rPr>
                <w:rFonts w:ascii="Times New Roman" w:eastAsiaTheme="minorEastAsia" w:hAnsi="Times New Roman" w:cs="Times New Roman"/>
                <w:b/>
                <w:i/>
                <w:sz w:val="24"/>
                <w:szCs w:val="24"/>
                <w:lang w:eastAsia="ar-SA"/>
              </w:rPr>
              <w:t>3. Principalele prevederi ale proiectului</w:t>
            </w:r>
          </w:p>
        </w:tc>
      </w:tr>
      <w:tr w:rsidR="00556B6F" w:rsidRPr="00CF52B1" w14:paraId="524E1B28" w14:textId="77777777" w:rsidTr="000A690B">
        <w:trPr>
          <w:trHeight w:val="705"/>
        </w:trPr>
        <w:tc>
          <w:tcPr>
            <w:tcW w:w="5000" w:type="pct"/>
            <w:tcBorders>
              <w:top w:val="single" w:sz="4" w:space="0" w:color="auto"/>
              <w:left w:val="single" w:sz="4" w:space="0" w:color="auto"/>
              <w:bottom w:val="single" w:sz="4" w:space="0" w:color="auto"/>
              <w:right w:val="single" w:sz="4" w:space="0" w:color="auto"/>
            </w:tcBorders>
          </w:tcPr>
          <w:p w14:paraId="2F7F4610" w14:textId="6C01BCB7" w:rsidR="00DC514D" w:rsidRPr="00DC514D" w:rsidRDefault="00DC514D" w:rsidP="00DC514D">
            <w:pPr>
              <w:pStyle w:val="NoSpacing"/>
              <w:ind w:firstLine="765"/>
              <w:jc w:val="both"/>
              <w:rPr>
                <w:lang w:val="ro-RO"/>
              </w:rPr>
            </w:pPr>
            <w:r w:rsidRPr="00DC514D">
              <w:rPr>
                <w:lang w:val="ro-RO"/>
              </w:rPr>
              <w:t>Scopul Metodei este determina</w:t>
            </w:r>
            <w:r>
              <w:rPr>
                <w:lang w:val="ro-RO"/>
              </w:rPr>
              <w:t>rea</w:t>
            </w:r>
            <w:r w:rsidRPr="00DC514D">
              <w:rPr>
                <w:lang w:val="ro-RO"/>
              </w:rPr>
              <w:t xml:space="preserve"> modul</w:t>
            </w:r>
            <w:r>
              <w:rPr>
                <w:lang w:val="ro-RO"/>
              </w:rPr>
              <w:t>ui</w:t>
            </w:r>
            <w:r w:rsidRPr="00DC514D">
              <w:rPr>
                <w:lang w:val="ro-RO"/>
              </w:rPr>
              <w:t xml:space="preserve"> de calculare a contribuțiilor financiare ce urmează a fi achitate de furnizorii de pe piața cu amănuntul a gazelor naturale ținând cont de necesitatea acoperii costurilor stocurilor de securitate suportate precum și periodicitatea achitării acestora.</w:t>
            </w:r>
          </w:p>
          <w:p w14:paraId="40AFAE1A" w14:textId="77777777" w:rsidR="00DC514D" w:rsidRPr="00DC514D" w:rsidRDefault="00DC514D" w:rsidP="00DC514D">
            <w:pPr>
              <w:pStyle w:val="NoSpacing"/>
              <w:ind w:firstLine="720"/>
              <w:jc w:val="both"/>
              <w:rPr>
                <w:lang w:val="ro-RO"/>
              </w:rPr>
            </w:pPr>
            <w:r w:rsidRPr="00DC514D">
              <w:rPr>
                <w:lang w:val="ro-RO"/>
              </w:rPr>
              <w:t>Metoda stabilește principiile de reglementare în baza cărora sunt calculate contribuțiile financiare ale furnizorilor de pe piața cu amănuntul a gazelor naturale pentru acoperirea costurilor de creare și menținere a stocurilor de securitate.</w:t>
            </w:r>
          </w:p>
          <w:p w14:paraId="2EB6F091" w14:textId="78B4F957" w:rsidR="00DC514D" w:rsidRPr="00DC514D" w:rsidRDefault="00DC514D" w:rsidP="00DC514D">
            <w:pPr>
              <w:pStyle w:val="ListParagraph"/>
              <w:numPr>
                <w:ilvl w:val="0"/>
                <w:numId w:val="21"/>
              </w:numPr>
              <w:tabs>
                <w:tab w:val="left" w:pos="990"/>
              </w:tabs>
              <w:spacing w:after="0" w:line="259" w:lineRule="auto"/>
              <w:ind w:left="90" w:firstLine="630"/>
              <w:contextualSpacing w:val="0"/>
              <w:jc w:val="both"/>
              <w:rPr>
                <w:rFonts w:ascii="Times New Roman" w:hAnsi="Times New Roman" w:cs="Times New Roman"/>
                <w:sz w:val="24"/>
                <w:szCs w:val="24"/>
                <w:lang w:val="ro-RO"/>
              </w:rPr>
            </w:pPr>
            <w:r w:rsidRPr="00DC514D">
              <w:rPr>
                <w:rFonts w:ascii="Times New Roman" w:hAnsi="Times New Roman" w:cs="Times New Roman"/>
                <w:sz w:val="24"/>
                <w:szCs w:val="24"/>
                <w:lang w:val="ro-RO"/>
              </w:rPr>
              <w:lastRenderedPageBreak/>
              <w:t xml:space="preserve">Principiul neutralității costurilor se va aplica în așa fel încât entitatea </w:t>
            </w:r>
            <w:r w:rsidRPr="00DC514D">
              <w:rPr>
                <w:rFonts w:ascii="Times New Roman" w:hAnsi="Times New Roman" w:cs="Times New Roman"/>
                <w:color w:val="000000" w:themeColor="text1"/>
                <w:sz w:val="24"/>
                <w:szCs w:val="24"/>
                <w:lang w:val="ro-RO"/>
              </w:rPr>
              <w:t>pentru crearea și menținerea stocurilor de securitate</w:t>
            </w:r>
            <w:r w:rsidRPr="00DC514D">
              <w:rPr>
                <w:rFonts w:ascii="Times New Roman" w:hAnsi="Times New Roman" w:cs="Times New Roman"/>
                <w:sz w:val="24"/>
                <w:szCs w:val="24"/>
                <w:lang w:val="ro-RO"/>
              </w:rPr>
              <w:t xml:space="preserve"> nu va genera profit sau pierderi ca urmare a executării obligațiilor care i-au fost atribuite în privința creării și menținerii stocurilor de securitate. </w:t>
            </w:r>
          </w:p>
          <w:p w14:paraId="3B37AB57" w14:textId="54F52EC4" w:rsidR="00DC514D" w:rsidRPr="00DC514D" w:rsidRDefault="00DC514D" w:rsidP="00DC514D">
            <w:pPr>
              <w:pStyle w:val="ListParagraph"/>
              <w:numPr>
                <w:ilvl w:val="0"/>
                <w:numId w:val="21"/>
              </w:numPr>
              <w:tabs>
                <w:tab w:val="left" w:pos="990"/>
              </w:tabs>
              <w:spacing w:after="0" w:line="259" w:lineRule="auto"/>
              <w:ind w:left="90" w:firstLine="630"/>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R</w:t>
            </w:r>
            <w:r w:rsidRPr="00DC514D">
              <w:rPr>
                <w:rFonts w:ascii="Times New Roman" w:hAnsi="Times New Roman" w:cs="Times New Roman"/>
                <w:sz w:val="24"/>
                <w:szCs w:val="24"/>
                <w:lang w:val="ro-RO"/>
              </w:rPr>
              <w:t>ecupera</w:t>
            </w:r>
            <w:r>
              <w:rPr>
                <w:rFonts w:ascii="Times New Roman" w:hAnsi="Times New Roman" w:cs="Times New Roman"/>
                <w:sz w:val="24"/>
                <w:szCs w:val="24"/>
                <w:lang w:val="ro-RO"/>
              </w:rPr>
              <w:t>rea</w:t>
            </w:r>
            <w:r w:rsidRPr="00DC514D">
              <w:rPr>
                <w:rFonts w:ascii="Times New Roman" w:hAnsi="Times New Roman" w:cs="Times New Roman"/>
                <w:sz w:val="24"/>
                <w:szCs w:val="24"/>
                <w:lang w:val="ro-RO"/>
              </w:rPr>
              <w:t xml:space="preserve"> integral</w:t>
            </w:r>
            <w:r>
              <w:rPr>
                <w:rFonts w:ascii="Times New Roman" w:hAnsi="Times New Roman" w:cs="Times New Roman"/>
                <w:sz w:val="24"/>
                <w:szCs w:val="24"/>
                <w:lang w:val="ro-RO"/>
              </w:rPr>
              <w:t>ă</w:t>
            </w:r>
            <w:r w:rsidRPr="00DC514D">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a </w:t>
            </w:r>
            <w:r w:rsidRPr="00DC514D">
              <w:rPr>
                <w:rFonts w:ascii="Times New Roman" w:hAnsi="Times New Roman" w:cs="Times New Roman"/>
                <w:sz w:val="24"/>
                <w:szCs w:val="24"/>
                <w:lang w:val="ro-RO"/>
              </w:rPr>
              <w:t>costur</w:t>
            </w:r>
            <w:r>
              <w:rPr>
                <w:rFonts w:ascii="Times New Roman" w:hAnsi="Times New Roman" w:cs="Times New Roman"/>
                <w:sz w:val="24"/>
                <w:szCs w:val="24"/>
                <w:lang w:val="ro-RO"/>
              </w:rPr>
              <w:t>ilor</w:t>
            </w:r>
            <w:r w:rsidRPr="00DC514D">
              <w:rPr>
                <w:rFonts w:ascii="Times New Roman" w:hAnsi="Times New Roman" w:cs="Times New Roman"/>
                <w:sz w:val="24"/>
                <w:szCs w:val="24"/>
                <w:lang w:val="ro-RO"/>
              </w:rPr>
              <w:t xml:space="preserve"> rezonabile suportate </w:t>
            </w:r>
            <w:r>
              <w:rPr>
                <w:rFonts w:ascii="Times New Roman" w:hAnsi="Times New Roman" w:cs="Times New Roman"/>
                <w:sz w:val="24"/>
                <w:szCs w:val="24"/>
                <w:lang w:val="ro-RO"/>
              </w:rPr>
              <w:t xml:space="preserve">de entitate </w:t>
            </w:r>
            <w:r w:rsidRPr="00DC514D">
              <w:rPr>
                <w:rFonts w:ascii="Times New Roman" w:hAnsi="Times New Roman" w:cs="Times New Roman"/>
                <w:sz w:val="24"/>
                <w:szCs w:val="24"/>
                <w:lang w:val="ro-RO"/>
              </w:rPr>
              <w:t>pentru crearea și menținerea stocurilor de gaze naturale pe parcursul anului calendaristic, prin colectarea contribuțiilor financiare de la toți furnizorii de pe piața cu amănuntul a gazelor naturale. Contribuțiile financiare vor acoperi costurile deja suportate de entitate pe durata anului calendaristic precedent.</w:t>
            </w:r>
          </w:p>
          <w:p w14:paraId="61B4F914" w14:textId="77777777" w:rsidR="00DC514D" w:rsidRPr="00DC514D" w:rsidRDefault="00DC514D" w:rsidP="00DC514D">
            <w:pPr>
              <w:pStyle w:val="ListParagraph"/>
              <w:numPr>
                <w:ilvl w:val="0"/>
                <w:numId w:val="21"/>
              </w:numPr>
              <w:tabs>
                <w:tab w:val="left" w:pos="990"/>
                <w:tab w:val="left" w:pos="1170"/>
              </w:tabs>
              <w:spacing w:after="0" w:line="259" w:lineRule="auto"/>
              <w:ind w:left="90" w:firstLine="630"/>
              <w:contextualSpacing w:val="0"/>
              <w:jc w:val="both"/>
              <w:rPr>
                <w:rFonts w:ascii="Times New Roman" w:hAnsi="Times New Roman" w:cs="Times New Roman"/>
                <w:sz w:val="24"/>
                <w:szCs w:val="24"/>
                <w:lang w:val="ro-RO"/>
              </w:rPr>
            </w:pPr>
            <w:r w:rsidRPr="00DC514D">
              <w:rPr>
                <w:rFonts w:ascii="Times New Roman" w:hAnsi="Times New Roman" w:cs="Times New Roman"/>
                <w:sz w:val="24"/>
                <w:szCs w:val="24"/>
                <w:lang w:val="ro-RO"/>
              </w:rPr>
              <w:t>Contribuția financiară a fiecărui furnizor de pe piața cu amănuntul a gaze naturale va fi proporțională cu cantitățile de gaze naturale furnizate consumatorilor finali pe parcursul perioadei de recuperare a costurilor.</w:t>
            </w:r>
          </w:p>
          <w:p w14:paraId="76C45140" w14:textId="77777777" w:rsidR="00DC514D" w:rsidRPr="00DC514D" w:rsidRDefault="00DC514D" w:rsidP="00DC514D">
            <w:pPr>
              <w:pStyle w:val="ListParagraph"/>
              <w:numPr>
                <w:ilvl w:val="0"/>
                <w:numId w:val="21"/>
              </w:numPr>
              <w:tabs>
                <w:tab w:val="left" w:pos="990"/>
                <w:tab w:val="left" w:pos="1170"/>
              </w:tabs>
              <w:spacing w:after="0" w:line="259" w:lineRule="auto"/>
              <w:ind w:left="90" w:firstLine="630"/>
              <w:contextualSpacing w:val="0"/>
              <w:jc w:val="both"/>
              <w:rPr>
                <w:rFonts w:ascii="Times New Roman" w:hAnsi="Times New Roman" w:cs="Times New Roman"/>
                <w:sz w:val="24"/>
                <w:szCs w:val="24"/>
                <w:lang w:val="ro-RO"/>
              </w:rPr>
            </w:pPr>
            <w:r w:rsidRPr="00DC514D">
              <w:rPr>
                <w:rFonts w:ascii="Times New Roman" w:hAnsi="Times New Roman" w:cs="Times New Roman"/>
                <w:sz w:val="24"/>
                <w:szCs w:val="24"/>
                <w:lang w:val="ro-RO"/>
              </w:rPr>
              <w:t xml:space="preserve">Contribuțiile financiare achitate de furnizorii de pe piața cu amănuntul a gazelor naturale nu vor include niciun fel de subvenții sau contribuții din partea unor părți terțe primite de către entitatea </w:t>
            </w:r>
            <w:r w:rsidRPr="00DC514D">
              <w:rPr>
                <w:rFonts w:ascii="Times New Roman" w:hAnsi="Times New Roman" w:cs="Times New Roman"/>
                <w:color w:val="000000" w:themeColor="text1"/>
                <w:sz w:val="24"/>
                <w:szCs w:val="24"/>
                <w:lang w:val="ro-RO"/>
              </w:rPr>
              <w:t>pentru crearea și menținerea stocurilor de securitate</w:t>
            </w:r>
            <w:r w:rsidRPr="00DC514D">
              <w:rPr>
                <w:rFonts w:ascii="Times New Roman" w:hAnsi="Times New Roman" w:cs="Times New Roman"/>
                <w:sz w:val="24"/>
                <w:szCs w:val="24"/>
                <w:lang w:val="ro-RO"/>
              </w:rPr>
              <w:t>.</w:t>
            </w:r>
          </w:p>
          <w:p w14:paraId="646DEE0C" w14:textId="77777777" w:rsidR="00DC514D" w:rsidRPr="00DC514D" w:rsidRDefault="00DC514D" w:rsidP="00DC514D">
            <w:pPr>
              <w:pStyle w:val="ListParagraph"/>
              <w:numPr>
                <w:ilvl w:val="0"/>
                <w:numId w:val="21"/>
              </w:numPr>
              <w:tabs>
                <w:tab w:val="left" w:pos="990"/>
                <w:tab w:val="left" w:pos="1170"/>
              </w:tabs>
              <w:spacing w:after="0" w:line="259" w:lineRule="auto"/>
              <w:ind w:left="90" w:firstLine="630"/>
              <w:jc w:val="both"/>
              <w:rPr>
                <w:rFonts w:ascii="Times New Roman" w:hAnsi="Times New Roman" w:cs="Times New Roman"/>
                <w:sz w:val="24"/>
                <w:szCs w:val="24"/>
                <w:lang w:val="ro-RO"/>
              </w:rPr>
            </w:pPr>
            <w:r w:rsidRPr="00DC514D">
              <w:rPr>
                <w:rFonts w:ascii="Times New Roman" w:hAnsi="Times New Roman" w:cs="Times New Roman"/>
                <w:sz w:val="24"/>
                <w:szCs w:val="24"/>
                <w:lang w:val="ro-RO"/>
              </w:rPr>
              <w:t xml:space="preserve">Orice cheltuieli pentru achiziția de gaze naturale în scopuri comerciale suportate de către entitatea </w:t>
            </w:r>
            <w:r w:rsidRPr="00DC514D">
              <w:rPr>
                <w:rFonts w:ascii="Times New Roman" w:hAnsi="Times New Roman" w:cs="Times New Roman"/>
                <w:color w:val="000000" w:themeColor="text1"/>
                <w:sz w:val="24"/>
                <w:szCs w:val="24"/>
                <w:lang w:val="ro-RO"/>
              </w:rPr>
              <w:t>pentru crearea și menținerea stocurilor de securitate</w:t>
            </w:r>
            <w:r w:rsidRPr="00DC514D">
              <w:rPr>
                <w:rFonts w:ascii="Times New Roman" w:hAnsi="Times New Roman" w:cs="Times New Roman"/>
                <w:sz w:val="24"/>
                <w:szCs w:val="24"/>
                <w:lang w:val="ro-RO"/>
              </w:rPr>
              <w:t xml:space="preserve"> nu vor fi incluse la determinarea  contribuțiilor financiare. </w:t>
            </w:r>
          </w:p>
          <w:p w14:paraId="0148453E" w14:textId="631687A1" w:rsidR="00DC514D" w:rsidRPr="00DC514D" w:rsidRDefault="00DC514D" w:rsidP="00DC514D">
            <w:pPr>
              <w:spacing w:after="0" w:line="240" w:lineRule="auto"/>
              <w:ind w:firstLine="675"/>
              <w:jc w:val="both"/>
              <w:rPr>
                <w:rFonts w:ascii="Times New Roman" w:hAnsi="Times New Roman" w:cs="Times New Roman"/>
                <w:sz w:val="24"/>
                <w:szCs w:val="24"/>
              </w:rPr>
            </w:pPr>
            <w:bookmarkStart w:id="0" w:name="_Ref121137216"/>
            <w:r w:rsidRPr="00DC514D">
              <w:rPr>
                <w:rFonts w:ascii="Times New Roman" w:hAnsi="Times New Roman" w:cs="Times New Roman"/>
                <w:sz w:val="24"/>
                <w:szCs w:val="24"/>
              </w:rPr>
              <w:t>Costul stocurilor de securitate (</w:t>
            </w:r>
            <w:r w:rsidRPr="00DC514D">
              <w:rPr>
                <w:rFonts w:ascii="Times New Roman" w:hAnsi="Times New Roman" w:cs="Times New Roman"/>
                <w:i/>
                <w:sz w:val="24"/>
                <w:szCs w:val="24"/>
              </w:rPr>
              <w:t>CST</w:t>
            </w:r>
            <w:r w:rsidRPr="00DC514D">
              <w:rPr>
                <w:rFonts w:ascii="Times New Roman" w:hAnsi="Times New Roman" w:cs="Times New Roman"/>
                <w:sz w:val="24"/>
                <w:szCs w:val="24"/>
              </w:rPr>
              <w:t xml:space="preserve">) pentru anul calendaristic n, suportate de către entitatea </w:t>
            </w:r>
            <w:r w:rsidRPr="00DC514D">
              <w:rPr>
                <w:rFonts w:ascii="Times New Roman" w:hAnsi="Times New Roman" w:cs="Times New Roman"/>
                <w:color w:val="000000" w:themeColor="text1"/>
                <w:sz w:val="24"/>
                <w:szCs w:val="24"/>
              </w:rPr>
              <w:t>pentru crearea și menținerea stocurilor de securitate</w:t>
            </w:r>
            <w:r w:rsidRPr="00DC514D">
              <w:rPr>
                <w:rFonts w:ascii="Times New Roman" w:hAnsi="Times New Roman" w:cs="Times New Roman"/>
                <w:sz w:val="24"/>
                <w:szCs w:val="24"/>
              </w:rPr>
              <w:t xml:space="preserve"> vor fi calculate în conformitate cu următoarea formulă:</w:t>
            </w:r>
            <w:bookmarkEnd w:id="0"/>
            <w:r w:rsidR="000A690B">
              <w:rPr>
                <w:rFonts w:ascii="Times New Roman" w:hAnsi="Times New Roman" w:cs="Times New Roman"/>
                <w:sz w:val="24"/>
                <w:szCs w:val="24"/>
              </w:rPr>
              <w:t xml:space="preserve"> </w:t>
            </w:r>
            <w:proofErr w:type="spellStart"/>
            <w:r w:rsidRPr="00DC514D">
              <w:rPr>
                <w:rFonts w:ascii="Times New Roman" w:hAnsi="Times New Roman" w:cs="Times New Roman"/>
                <w:i/>
                <w:iCs/>
                <w:sz w:val="24"/>
                <w:szCs w:val="24"/>
              </w:rPr>
              <w:t>CST</w:t>
            </w:r>
            <w:r w:rsidRPr="00DC514D">
              <w:rPr>
                <w:rFonts w:ascii="Times New Roman" w:hAnsi="Times New Roman" w:cs="Times New Roman"/>
                <w:i/>
                <w:iCs/>
                <w:sz w:val="24"/>
                <w:szCs w:val="24"/>
                <w:vertAlign w:val="subscript"/>
              </w:rPr>
              <w:t>n</w:t>
            </w:r>
            <w:proofErr w:type="spellEnd"/>
            <w:r w:rsidRPr="00DC514D">
              <w:rPr>
                <w:rFonts w:ascii="Times New Roman" w:hAnsi="Times New Roman" w:cs="Times New Roman"/>
                <w:sz w:val="24"/>
                <w:szCs w:val="24"/>
              </w:rPr>
              <w:t xml:space="preserve"> = </w:t>
            </w:r>
            <w:proofErr w:type="spellStart"/>
            <w:r w:rsidRPr="00DC514D">
              <w:rPr>
                <w:rFonts w:ascii="Times New Roman" w:hAnsi="Times New Roman" w:cs="Times New Roman"/>
                <w:i/>
                <w:iCs/>
                <w:sz w:val="24"/>
                <w:szCs w:val="24"/>
              </w:rPr>
              <w:t>Cng</w:t>
            </w:r>
            <w:r w:rsidRPr="00DC514D">
              <w:rPr>
                <w:rFonts w:ascii="Times New Roman" w:hAnsi="Times New Roman" w:cs="Times New Roman"/>
                <w:i/>
                <w:iCs/>
                <w:sz w:val="24"/>
                <w:szCs w:val="24"/>
                <w:vertAlign w:val="subscript"/>
              </w:rPr>
              <w:t>n</w:t>
            </w:r>
            <w:proofErr w:type="spellEnd"/>
            <w:r w:rsidRPr="00DC514D">
              <w:rPr>
                <w:rFonts w:ascii="Times New Roman" w:hAnsi="Times New Roman" w:cs="Times New Roman"/>
                <w:sz w:val="24"/>
                <w:szCs w:val="24"/>
              </w:rPr>
              <w:t xml:space="preserve"> + </w:t>
            </w:r>
            <w:proofErr w:type="spellStart"/>
            <w:r w:rsidRPr="00DC514D">
              <w:rPr>
                <w:rFonts w:ascii="Times New Roman" w:hAnsi="Times New Roman" w:cs="Times New Roman"/>
                <w:i/>
                <w:iCs/>
                <w:sz w:val="24"/>
                <w:szCs w:val="24"/>
              </w:rPr>
              <w:t>Ctrans</w:t>
            </w:r>
            <w:r w:rsidRPr="00DC514D">
              <w:rPr>
                <w:rFonts w:ascii="Times New Roman" w:hAnsi="Times New Roman" w:cs="Times New Roman"/>
                <w:i/>
                <w:iCs/>
                <w:sz w:val="24"/>
                <w:szCs w:val="24"/>
                <w:vertAlign w:val="subscript"/>
              </w:rPr>
              <w:t>n</w:t>
            </w:r>
            <w:proofErr w:type="spellEnd"/>
            <w:r w:rsidRPr="00DC514D">
              <w:rPr>
                <w:rFonts w:ascii="Times New Roman" w:hAnsi="Times New Roman" w:cs="Times New Roman"/>
                <w:sz w:val="24"/>
                <w:szCs w:val="24"/>
              </w:rPr>
              <w:t xml:space="preserve"> + </w:t>
            </w:r>
            <w:proofErr w:type="spellStart"/>
            <w:r w:rsidRPr="00DC514D">
              <w:rPr>
                <w:rFonts w:ascii="Times New Roman" w:hAnsi="Times New Roman" w:cs="Times New Roman"/>
                <w:i/>
                <w:iCs/>
                <w:sz w:val="24"/>
                <w:szCs w:val="24"/>
              </w:rPr>
              <w:t>Cstor</w:t>
            </w:r>
            <w:r w:rsidRPr="00DC514D">
              <w:rPr>
                <w:rFonts w:ascii="Times New Roman" w:hAnsi="Times New Roman" w:cs="Times New Roman"/>
                <w:sz w:val="24"/>
                <w:szCs w:val="24"/>
                <w:vertAlign w:val="subscript"/>
              </w:rPr>
              <w:t>n</w:t>
            </w:r>
            <w:proofErr w:type="spellEnd"/>
            <w:r w:rsidRPr="00DC514D">
              <w:rPr>
                <w:rFonts w:ascii="Times New Roman" w:hAnsi="Times New Roman" w:cs="Times New Roman"/>
                <w:sz w:val="24"/>
                <w:szCs w:val="24"/>
              </w:rPr>
              <w:t xml:space="preserve">+ </w:t>
            </w:r>
            <w:proofErr w:type="spellStart"/>
            <w:r w:rsidRPr="00DC514D">
              <w:rPr>
                <w:rFonts w:ascii="Times New Roman" w:hAnsi="Times New Roman" w:cs="Times New Roman"/>
                <w:i/>
                <w:iCs/>
                <w:sz w:val="24"/>
                <w:szCs w:val="24"/>
              </w:rPr>
              <w:t>Cfinc</w:t>
            </w:r>
            <w:r w:rsidRPr="00DC514D">
              <w:rPr>
                <w:rFonts w:ascii="Times New Roman" w:hAnsi="Times New Roman" w:cs="Times New Roman"/>
                <w:i/>
                <w:iCs/>
                <w:sz w:val="24"/>
                <w:szCs w:val="24"/>
                <w:vertAlign w:val="subscript"/>
              </w:rPr>
              <w:t>n</w:t>
            </w:r>
            <w:proofErr w:type="spellEnd"/>
            <w:r w:rsidRPr="00DC514D">
              <w:rPr>
                <w:rFonts w:ascii="Times New Roman" w:hAnsi="Times New Roman" w:cs="Times New Roman"/>
                <w:sz w:val="24"/>
                <w:szCs w:val="24"/>
              </w:rPr>
              <w:t xml:space="preserve"> + </w:t>
            </w:r>
            <w:proofErr w:type="spellStart"/>
            <w:r w:rsidRPr="00DC514D">
              <w:rPr>
                <w:rFonts w:ascii="Times New Roman" w:hAnsi="Times New Roman" w:cs="Times New Roman"/>
                <w:i/>
                <w:iCs/>
                <w:sz w:val="24"/>
                <w:szCs w:val="24"/>
              </w:rPr>
              <w:t>Cadmin</w:t>
            </w:r>
            <w:r w:rsidRPr="00DC514D">
              <w:rPr>
                <w:rFonts w:ascii="Times New Roman" w:hAnsi="Times New Roman" w:cs="Times New Roman"/>
                <w:i/>
                <w:iCs/>
                <w:sz w:val="24"/>
                <w:szCs w:val="24"/>
                <w:vertAlign w:val="subscript"/>
              </w:rPr>
              <w:t>n</w:t>
            </w:r>
            <w:proofErr w:type="spellEnd"/>
            <w:r w:rsidRPr="00DC514D">
              <w:rPr>
                <w:rFonts w:ascii="Times New Roman" w:hAnsi="Times New Roman" w:cs="Times New Roman"/>
                <w:sz w:val="24"/>
                <w:szCs w:val="24"/>
              </w:rPr>
              <w:t xml:space="preserve"> -</w:t>
            </w:r>
            <w:proofErr w:type="spellStart"/>
            <w:r w:rsidRPr="00DC514D">
              <w:rPr>
                <w:rFonts w:ascii="Times New Roman" w:hAnsi="Times New Roman" w:cs="Times New Roman"/>
                <w:i/>
                <w:iCs/>
                <w:sz w:val="24"/>
                <w:szCs w:val="24"/>
              </w:rPr>
              <w:t>TPC</w:t>
            </w:r>
            <w:r w:rsidRPr="00DC514D">
              <w:rPr>
                <w:rFonts w:ascii="Times New Roman" w:hAnsi="Times New Roman" w:cs="Times New Roman"/>
                <w:i/>
                <w:iCs/>
                <w:sz w:val="24"/>
                <w:szCs w:val="24"/>
                <w:vertAlign w:val="subscript"/>
              </w:rPr>
              <w:t>n</w:t>
            </w:r>
            <w:proofErr w:type="spellEnd"/>
            <w:r w:rsidRPr="00DC514D">
              <w:rPr>
                <w:rFonts w:ascii="Times New Roman" w:hAnsi="Times New Roman" w:cs="Times New Roman"/>
                <w:i/>
                <w:iCs/>
                <w:sz w:val="24"/>
                <w:szCs w:val="24"/>
                <w:vertAlign w:val="subscript"/>
              </w:rPr>
              <w:t xml:space="preserve"> </w:t>
            </w:r>
            <w:r>
              <w:rPr>
                <w:rFonts w:ascii="Times New Roman" w:hAnsi="Times New Roman" w:cs="Times New Roman"/>
                <w:sz w:val="24"/>
                <w:szCs w:val="24"/>
              </w:rPr>
              <w:t xml:space="preserve">(1)  </w:t>
            </w:r>
            <w:r w:rsidRPr="00DC514D">
              <w:rPr>
                <w:rFonts w:ascii="Times New Roman" w:hAnsi="Times New Roman" w:cs="Times New Roman"/>
                <w:sz w:val="24"/>
                <w:szCs w:val="24"/>
              </w:rPr>
              <w:t>unde:</w:t>
            </w:r>
          </w:p>
          <w:p w14:paraId="4C951212" w14:textId="77777777" w:rsidR="00DC514D" w:rsidRPr="00DC514D" w:rsidRDefault="00DC514D" w:rsidP="00DC514D">
            <w:pPr>
              <w:spacing w:after="0" w:line="240" w:lineRule="auto"/>
              <w:ind w:firstLine="675"/>
              <w:jc w:val="both"/>
              <w:rPr>
                <w:rFonts w:ascii="Times New Roman" w:hAnsi="Times New Roman" w:cs="Times New Roman"/>
                <w:sz w:val="24"/>
                <w:szCs w:val="24"/>
              </w:rPr>
            </w:pPr>
            <w:proofErr w:type="spellStart"/>
            <w:r w:rsidRPr="00DC514D">
              <w:rPr>
                <w:rFonts w:ascii="Times New Roman" w:hAnsi="Times New Roman" w:cs="Times New Roman"/>
                <w:i/>
                <w:iCs/>
                <w:sz w:val="24"/>
                <w:szCs w:val="24"/>
              </w:rPr>
              <w:t>Cng</w:t>
            </w:r>
            <w:r w:rsidRPr="00DC514D">
              <w:rPr>
                <w:rFonts w:ascii="Times New Roman" w:hAnsi="Times New Roman" w:cs="Times New Roman"/>
                <w:i/>
                <w:iCs/>
                <w:sz w:val="24"/>
                <w:szCs w:val="24"/>
                <w:vertAlign w:val="subscript"/>
              </w:rPr>
              <w:t>n</w:t>
            </w:r>
            <w:proofErr w:type="spellEnd"/>
            <w:r w:rsidRPr="00DC514D">
              <w:rPr>
                <w:rFonts w:ascii="Times New Roman" w:hAnsi="Times New Roman" w:cs="Times New Roman"/>
                <w:sz w:val="24"/>
                <w:szCs w:val="24"/>
              </w:rPr>
              <w:t xml:space="preserve"> - costurile, în Lei, suportate în anul n, pentru achiziționarea gazele naturale necesare formării stocurilor de securitate;</w:t>
            </w:r>
          </w:p>
          <w:p w14:paraId="0DE31F60" w14:textId="0B5292CE" w:rsidR="00DC514D" w:rsidRPr="00DC514D" w:rsidRDefault="00DC514D" w:rsidP="00DC514D">
            <w:pPr>
              <w:spacing w:after="0" w:line="240" w:lineRule="auto"/>
              <w:ind w:firstLine="675"/>
              <w:jc w:val="both"/>
              <w:rPr>
                <w:rFonts w:ascii="Times New Roman" w:hAnsi="Times New Roman" w:cs="Times New Roman"/>
                <w:sz w:val="24"/>
                <w:szCs w:val="24"/>
              </w:rPr>
            </w:pPr>
            <w:proofErr w:type="spellStart"/>
            <w:r w:rsidRPr="00DC514D">
              <w:rPr>
                <w:rFonts w:ascii="Times New Roman" w:hAnsi="Times New Roman" w:cs="Times New Roman"/>
                <w:i/>
                <w:iCs/>
                <w:sz w:val="24"/>
                <w:szCs w:val="24"/>
              </w:rPr>
              <w:t>Ctrans</w:t>
            </w:r>
            <w:r w:rsidRPr="00DC514D">
              <w:rPr>
                <w:rFonts w:ascii="Times New Roman" w:hAnsi="Times New Roman" w:cs="Times New Roman"/>
                <w:i/>
                <w:iCs/>
                <w:sz w:val="24"/>
                <w:szCs w:val="24"/>
                <w:vertAlign w:val="subscript"/>
              </w:rPr>
              <w:t>n</w:t>
            </w:r>
            <w:proofErr w:type="spellEnd"/>
            <w:r w:rsidRPr="00DC514D">
              <w:rPr>
                <w:rFonts w:ascii="Times New Roman" w:hAnsi="Times New Roman" w:cs="Times New Roman"/>
                <w:sz w:val="24"/>
                <w:szCs w:val="24"/>
              </w:rPr>
              <w:t xml:space="preserve"> – costurile, suportate în anul n, pentru transportul stocurilor de gaze naturale către sistemul de transport al gazelor naturale al Republicii Moldova;</w:t>
            </w:r>
          </w:p>
          <w:p w14:paraId="5D3754DB" w14:textId="77777777" w:rsidR="00DC514D" w:rsidRPr="00DC514D" w:rsidRDefault="00DC514D" w:rsidP="00DC514D">
            <w:pPr>
              <w:spacing w:after="0" w:line="240" w:lineRule="auto"/>
              <w:ind w:firstLine="675"/>
              <w:jc w:val="both"/>
              <w:rPr>
                <w:rFonts w:ascii="Times New Roman" w:hAnsi="Times New Roman" w:cs="Times New Roman"/>
                <w:sz w:val="24"/>
                <w:szCs w:val="24"/>
              </w:rPr>
            </w:pPr>
            <w:proofErr w:type="spellStart"/>
            <w:r w:rsidRPr="00DC514D">
              <w:rPr>
                <w:rFonts w:ascii="Times New Roman" w:hAnsi="Times New Roman" w:cs="Times New Roman"/>
                <w:i/>
                <w:iCs/>
                <w:sz w:val="24"/>
                <w:szCs w:val="24"/>
              </w:rPr>
              <w:t>Cstor</w:t>
            </w:r>
            <w:r w:rsidRPr="00DC514D">
              <w:rPr>
                <w:rFonts w:ascii="Times New Roman" w:hAnsi="Times New Roman" w:cs="Times New Roman"/>
                <w:sz w:val="24"/>
                <w:szCs w:val="24"/>
                <w:vertAlign w:val="subscript"/>
              </w:rPr>
              <w:t>n</w:t>
            </w:r>
            <w:proofErr w:type="spellEnd"/>
            <w:r w:rsidRPr="00DC514D">
              <w:rPr>
                <w:rFonts w:ascii="Times New Roman" w:hAnsi="Times New Roman" w:cs="Times New Roman"/>
                <w:sz w:val="24"/>
                <w:szCs w:val="24"/>
              </w:rPr>
              <w:t xml:space="preserve"> – costurile, suportate în anul n,</w:t>
            </w:r>
            <w:r w:rsidRPr="00DC514D" w:rsidDel="00EA097A">
              <w:rPr>
                <w:rFonts w:ascii="Times New Roman" w:hAnsi="Times New Roman" w:cs="Times New Roman"/>
                <w:sz w:val="24"/>
                <w:szCs w:val="24"/>
              </w:rPr>
              <w:t xml:space="preserve"> </w:t>
            </w:r>
            <w:r w:rsidRPr="00DC514D">
              <w:rPr>
                <w:rFonts w:ascii="Times New Roman" w:hAnsi="Times New Roman" w:cs="Times New Roman"/>
                <w:sz w:val="24"/>
                <w:szCs w:val="24"/>
              </w:rPr>
              <w:t>pentru injectarea, stocarea și retragerea gazelor naturale de la unul sau mai multe depozite de stocare;</w:t>
            </w:r>
          </w:p>
          <w:p w14:paraId="2EBF2B21" w14:textId="79D68D06" w:rsidR="00DC514D" w:rsidRPr="00DC514D" w:rsidRDefault="00DC514D" w:rsidP="00DC514D">
            <w:pPr>
              <w:spacing w:after="0" w:line="240" w:lineRule="auto"/>
              <w:ind w:firstLine="675"/>
              <w:jc w:val="both"/>
              <w:rPr>
                <w:rFonts w:ascii="Times New Roman" w:hAnsi="Times New Roman" w:cs="Times New Roman"/>
                <w:sz w:val="24"/>
                <w:szCs w:val="24"/>
              </w:rPr>
            </w:pPr>
            <w:proofErr w:type="spellStart"/>
            <w:r w:rsidRPr="00DC514D">
              <w:rPr>
                <w:rFonts w:ascii="Times New Roman" w:hAnsi="Times New Roman" w:cs="Times New Roman"/>
                <w:i/>
                <w:iCs/>
                <w:sz w:val="24"/>
                <w:szCs w:val="24"/>
              </w:rPr>
              <w:t>Cfinc</w:t>
            </w:r>
            <w:r w:rsidRPr="00DC514D">
              <w:rPr>
                <w:rFonts w:ascii="Times New Roman" w:hAnsi="Times New Roman" w:cs="Times New Roman"/>
                <w:i/>
                <w:iCs/>
                <w:sz w:val="24"/>
                <w:szCs w:val="24"/>
                <w:vertAlign w:val="subscript"/>
              </w:rPr>
              <w:t>n</w:t>
            </w:r>
            <w:proofErr w:type="spellEnd"/>
            <w:r w:rsidRPr="00DC514D">
              <w:rPr>
                <w:rFonts w:ascii="Times New Roman" w:hAnsi="Times New Roman" w:cs="Times New Roman"/>
                <w:sz w:val="24"/>
                <w:szCs w:val="24"/>
              </w:rPr>
              <w:t xml:space="preserve"> – costurile financiare, suportate în anul n;</w:t>
            </w:r>
          </w:p>
          <w:p w14:paraId="76E65518" w14:textId="56A29F8A" w:rsidR="00DC514D" w:rsidRPr="00DC514D" w:rsidRDefault="00DC514D" w:rsidP="00DC514D">
            <w:pPr>
              <w:spacing w:after="0" w:line="240" w:lineRule="auto"/>
              <w:ind w:firstLine="675"/>
              <w:jc w:val="both"/>
              <w:rPr>
                <w:rFonts w:ascii="Times New Roman" w:hAnsi="Times New Roman" w:cs="Times New Roman"/>
                <w:sz w:val="24"/>
                <w:szCs w:val="24"/>
              </w:rPr>
            </w:pPr>
            <w:proofErr w:type="spellStart"/>
            <w:r w:rsidRPr="00DC514D">
              <w:rPr>
                <w:rFonts w:ascii="Times New Roman" w:hAnsi="Times New Roman" w:cs="Times New Roman"/>
                <w:i/>
                <w:iCs/>
                <w:sz w:val="24"/>
                <w:szCs w:val="24"/>
              </w:rPr>
              <w:t>Cadmin</w:t>
            </w:r>
            <w:r w:rsidRPr="00DC514D">
              <w:rPr>
                <w:rFonts w:ascii="Times New Roman" w:hAnsi="Times New Roman" w:cs="Times New Roman"/>
                <w:sz w:val="24"/>
                <w:szCs w:val="24"/>
                <w:vertAlign w:val="subscript"/>
              </w:rPr>
              <w:t>n</w:t>
            </w:r>
            <w:proofErr w:type="spellEnd"/>
            <w:r w:rsidRPr="00DC514D">
              <w:rPr>
                <w:rFonts w:ascii="Times New Roman" w:hAnsi="Times New Roman" w:cs="Times New Roman"/>
                <w:sz w:val="24"/>
                <w:szCs w:val="24"/>
              </w:rPr>
              <w:t xml:space="preserve"> – costurile administrative, în Lei, suportate în anul n, pentru formarea și menț</w:t>
            </w:r>
            <w:r w:rsidR="000A690B">
              <w:rPr>
                <w:rFonts w:ascii="Times New Roman" w:hAnsi="Times New Roman" w:cs="Times New Roman"/>
                <w:sz w:val="24"/>
                <w:szCs w:val="24"/>
              </w:rPr>
              <w:t>inerea stocurilor de securitate</w:t>
            </w:r>
            <w:r w:rsidRPr="00DC514D">
              <w:rPr>
                <w:rFonts w:ascii="Times New Roman" w:hAnsi="Times New Roman" w:cs="Times New Roman"/>
                <w:sz w:val="24"/>
                <w:szCs w:val="24"/>
              </w:rPr>
              <w:t>;</w:t>
            </w:r>
          </w:p>
          <w:p w14:paraId="7D5B7E30" w14:textId="77777777" w:rsidR="00DC514D" w:rsidRPr="00DC514D" w:rsidRDefault="00DC514D" w:rsidP="00DC514D">
            <w:pPr>
              <w:spacing w:after="0" w:line="240" w:lineRule="auto"/>
              <w:ind w:firstLine="675"/>
              <w:jc w:val="both"/>
              <w:rPr>
                <w:rFonts w:ascii="Times New Roman" w:hAnsi="Times New Roman" w:cs="Times New Roman"/>
                <w:sz w:val="24"/>
                <w:szCs w:val="24"/>
              </w:rPr>
            </w:pPr>
            <w:proofErr w:type="spellStart"/>
            <w:r w:rsidRPr="00DC514D">
              <w:rPr>
                <w:rFonts w:ascii="Times New Roman" w:hAnsi="Times New Roman" w:cs="Times New Roman"/>
                <w:i/>
                <w:iCs/>
                <w:sz w:val="24"/>
                <w:szCs w:val="24"/>
              </w:rPr>
              <w:t>TPC</w:t>
            </w:r>
            <w:r w:rsidRPr="00DC514D">
              <w:rPr>
                <w:rFonts w:ascii="Times New Roman" w:hAnsi="Times New Roman" w:cs="Times New Roman"/>
                <w:sz w:val="24"/>
                <w:szCs w:val="24"/>
                <w:vertAlign w:val="subscript"/>
              </w:rPr>
              <w:t>n</w:t>
            </w:r>
            <w:proofErr w:type="spellEnd"/>
            <w:r w:rsidRPr="00DC514D">
              <w:rPr>
                <w:rFonts w:ascii="Times New Roman" w:hAnsi="Times New Roman" w:cs="Times New Roman"/>
                <w:sz w:val="24"/>
                <w:szCs w:val="24"/>
              </w:rPr>
              <w:t xml:space="preserve"> – orice granturi sau contribuții financiare din partea unor părți terțe, în Lei, pe care entitatea </w:t>
            </w:r>
            <w:r w:rsidRPr="00DC514D">
              <w:rPr>
                <w:rFonts w:ascii="Times New Roman" w:hAnsi="Times New Roman" w:cs="Times New Roman"/>
                <w:color w:val="000000" w:themeColor="text1"/>
                <w:sz w:val="24"/>
                <w:szCs w:val="24"/>
              </w:rPr>
              <w:t>pentru crearea și menținerea stocurilor de securitate</w:t>
            </w:r>
            <w:r w:rsidRPr="00DC514D">
              <w:rPr>
                <w:rFonts w:ascii="Times New Roman" w:hAnsi="Times New Roman" w:cs="Times New Roman"/>
                <w:sz w:val="24"/>
                <w:szCs w:val="24"/>
              </w:rPr>
              <w:t xml:space="preserve"> le-a primit în scopul acoperirii costurilor stocurilor de securitate. Această componentă va include și excedentul sau deficitul recuperării costurilor stocurilor din anul precedent.</w:t>
            </w:r>
          </w:p>
          <w:p w14:paraId="3A04FD09" w14:textId="77777777" w:rsidR="00DC514D" w:rsidRPr="00DC514D" w:rsidRDefault="00DC514D" w:rsidP="00DC514D">
            <w:pPr>
              <w:pStyle w:val="NoSpacing"/>
              <w:tabs>
                <w:tab w:val="left" w:pos="945"/>
              </w:tabs>
              <w:ind w:firstLine="669"/>
              <w:jc w:val="both"/>
              <w:rPr>
                <w:lang w:val="ro-RO"/>
              </w:rPr>
            </w:pPr>
            <w:r w:rsidRPr="00DC514D">
              <w:rPr>
                <w:lang w:val="ro-RO"/>
              </w:rPr>
              <w:t>Entitatea pentru crearea și menținerea stocurilor de securitate va procura gazele naturale urmărind realizarea unui echilibru între obținerea unui cost minim al gazelor achiziționate și asigurarea obligației de formare a stocurilor de securitate.</w:t>
            </w:r>
          </w:p>
          <w:p w14:paraId="2FF5CDBD" w14:textId="77777777" w:rsidR="000A690B" w:rsidRDefault="00DC514D" w:rsidP="000A690B">
            <w:pPr>
              <w:pStyle w:val="NoSpacing"/>
              <w:tabs>
                <w:tab w:val="left" w:pos="945"/>
              </w:tabs>
              <w:ind w:firstLine="669"/>
              <w:jc w:val="both"/>
              <w:rPr>
                <w:lang w:val="ro-RO"/>
              </w:rPr>
            </w:pPr>
            <w:r w:rsidRPr="00DC514D">
              <w:rPr>
                <w:lang w:val="ro-RO"/>
              </w:rPr>
              <w:t xml:space="preserve"> Până la data de 31 ianuarie a fiecărui an, entitatea pentru crearea și menținerea stocurilor de securitate</w:t>
            </w:r>
            <w:r w:rsidRPr="00DC514D" w:rsidDel="0038196C">
              <w:rPr>
                <w:lang w:val="ro-RO"/>
              </w:rPr>
              <w:t xml:space="preserve"> </w:t>
            </w:r>
            <w:r w:rsidRPr="000A690B">
              <w:rPr>
                <w:i/>
                <w:lang w:val="ro-RO"/>
              </w:rPr>
              <w:t>va prezenta Agenției, spre aprobare</w:t>
            </w:r>
            <w:r w:rsidRPr="00DC514D">
              <w:rPr>
                <w:lang w:val="ro-RO"/>
              </w:rPr>
              <w:t xml:space="preserve"> </w:t>
            </w:r>
            <w:r w:rsidRPr="000A690B">
              <w:rPr>
                <w:i/>
                <w:lang w:val="ro-RO"/>
              </w:rPr>
              <w:t>calculul motivat și documentat al costurilor sale anuale</w:t>
            </w:r>
            <w:r w:rsidRPr="00DC514D">
              <w:rPr>
                <w:lang w:val="ro-RO"/>
              </w:rPr>
              <w:t xml:space="preserve"> privind stocurile de securitate pent</w:t>
            </w:r>
            <w:r w:rsidR="000A690B">
              <w:rPr>
                <w:lang w:val="ro-RO"/>
              </w:rPr>
              <w:t>ru anul calendaristic precedent.</w:t>
            </w:r>
          </w:p>
          <w:p w14:paraId="10E16AD1" w14:textId="5499EBBE" w:rsidR="000A690B" w:rsidRPr="000A690B" w:rsidRDefault="000A690B" w:rsidP="000A690B">
            <w:pPr>
              <w:pStyle w:val="NoSpacing"/>
              <w:tabs>
                <w:tab w:val="left" w:pos="945"/>
              </w:tabs>
              <w:ind w:firstLine="669"/>
              <w:jc w:val="both"/>
              <w:rPr>
                <w:lang w:val="ro-RO"/>
              </w:rPr>
            </w:pPr>
            <w:r w:rsidRPr="000A690B">
              <w:rPr>
                <w:lang w:val="ro-RO"/>
              </w:rPr>
              <w:t xml:space="preserve">Agenția va lua o decizie cu privire la aprobarea costurilor anuale ale stocurilor de securitate, în termen de 30 de zile lucrătoare de la prezentarea acestora de către entitatea </w:t>
            </w:r>
            <w:r w:rsidRPr="000A690B">
              <w:rPr>
                <w:color w:val="000000" w:themeColor="text1"/>
                <w:lang w:val="ro-RO"/>
              </w:rPr>
              <w:t xml:space="preserve">pentru crearea și menținerea stocurilor </w:t>
            </w:r>
            <w:r w:rsidRPr="000A690B">
              <w:rPr>
                <w:lang w:val="ro-RO"/>
              </w:rPr>
              <w:t>de securitate.</w:t>
            </w:r>
          </w:p>
          <w:p w14:paraId="09BBB8A4" w14:textId="77777777" w:rsidR="00DC514D" w:rsidRPr="00DC514D" w:rsidRDefault="00DC514D" w:rsidP="00DC514D">
            <w:pPr>
              <w:pStyle w:val="NoSpacing"/>
              <w:tabs>
                <w:tab w:val="left" w:pos="945"/>
              </w:tabs>
              <w:ind w:firstLine="669"/>
              <w:jc w:val="both"/>
              <w:rPr>
                <w:lang w:val="ro-RO"/>
              </w:rPr>
            </w:pPr>
            <w:r w:rsidRPr="00DC514D">
              <w:rPr>
                <w:lang w:val="ro-RO"/>
              </w:rPr>
              <w:t>Entitatea pentru crearea și menținerea stocurilor de securitate</w:t>
            </w:r>
            <w:r w:rsidRPr="00DC514D" w:rsidDel="0038196C">
              <w:rPr>
                <w:lang w:val="ro-RO"/>
              </w:rPr>
              <w:t xml:space="preserve"> </w:t>
            </w:r>
            <w:r w:rsidRPr="00DC514D">
              <w:rPr>
                <w:lang w:val="ro-RO"/>
              </w:rPr>
              <w:t>recuperează costurile stocurilor de securitate pentru anul calendaristic n, în douăsprezece rate lunare, sub forma unor contribuții financiare lunare plătite de către furnizorii de pe piața cu amănuntul a gazelor naturale.</w:t>
            </w:r>
          </w:p>
          <w:p w14:paraId="05141A1B" w14:textId="77777777" w:rsidR="00DC514D" w:rsidRPr="00DC514D" w:rsidRDefault="00DC514D" w:rsidP="00DC514D">
            <w:pPr>
              <w:pStyle w:val="NoSpacing"/>
              <w:tabs>
                <w:tab w:val="left" w:pos="945"/>
              </w:tabs>
              <w:ind w:firstLine="669"/>
              <w:jc w:val="both"/>
              <w:rPr>
                <w:lang w:val="ro-RO"/>
              </w:rPr>
            </w:pPr>
            <w:r w:rsidRPr="00DC514D">
              <w:rPr>
                <w:lang w:val="ro-RO"/>
              </w:rPr>
              <w:t>În cazul în care unii consumatori de pe piața cu amănuntul vor migra de la un furnizor la altul, entitatea pentru crearea și menținerea stocurilor de securitate</w:t>
            </w:r>
            <w:r w:rsidRPr="00DC514D" w:rsidDel="0038196C">
              <w:rPr>
                <w:lang w:val="ro-RO"/>
              </w:rPr>
              <w:t xml:space="preserve"> </w:t>
            </w:r>
            <w:r w:rsidRPr="00DC514D">
              <w:rPr>
                <w:lang w:val="ro-RO"/>
              </w:rPr>
              <w:t xml:space="preserve">va recalcula cotele lunare de repartizare, actualizând cantitățile din pct. 16 din Metodă, în funcție de cantitățile de gazele naturale consumate de către consumatorii respectivi în perioada anului ,,n”, în baza datelor prezentate de operatorii sistemelor de distribuție.   </w:t>
            </w:r>
          </w:p>
          <w:p w14:paraId="34D45F05" w14:textId="14AB8DC0" w:rsidR="00FD62E5" w:rsidRPr="000A690B" w:rsidRDefault="00DC514D" w:rsidP="000A690B">
            <w:pPr>
              <w:pStyle w:val="NoSpacing"/>
              <w:tabs>
                <w:tab w:val="left" w:pos="945"/>
              </w:tabs>
              <w:ind w:firstLine="669"/>
              <w:jc w:val="both"/>
              <w:rPr>
                <w:lang w:val="ro-RO"/>
              </w:rPr>
            </w:pPr>
            <w:r w:rsidRPr="00DC514D">
              <w:rPr>
                <w:lang w:val="ro-RO"/>
              </w:rPr>
              <w:t>Până în ziua a 15-a a fiecărei luni m, entitatea pentru crearea și menținerea stocurilor de securitate</w:t>
            </w:r>
            <w:r w:rsidRPr="00DC514D" w:rsidDel="0038196C">
              <w:rPr>
                <w:lang w:val="ro-RO"/>
              </w:rPr>
              <w:t xml:space="preserve"> </w:t>
            </w:r>
            <w:r w:rsidRPr="00DC514D">
              <w:rPr>
                <w:lang w:val="ro-RO"/>
              </w:rPr>
              <w:t xml:space="preserve">emite facturile corespunzătoare furnizorilor de pe piața cu amănuntul a gazelor naturale, în conformitate cu contribuțiile </w:t>
            </w:r>
            <w:r w:rsidR="000A690B">
              <w:rPr>
                <w:lang w:val="ro-RO"/>
              </w:rPr>
              <w:t>financiare lunare determinate</w:t>
            </w:r>
            <w:r w:rsidRPr="00DC514D">
              <w:rPr>
                <w:lang w:val="ro-RO"/>
              </w:rPr>
              <w:t xml:space="preserve">. Plata facturii de către furnizorul de pe </w:t>
            </w:r>
            <w:r w:rsidRPr="00DC514D">
              <w:rPr>
                <w:lang w:val="ro-RO"/>
              </w:rPr>
              <w:lastRenderedPageBreak/>
              <w:t>piața cu amănuntul a gazelor naturale trebuie să se efectueze în termen de 10 zile lucrătoar</w:t>
            </w:r>
            <w:r w:rsidR="000A690B">
              <w:rPr>
                <w:lang w:val="ro-RO"/>
              </w:rPr>
              <w:t xml:space="preserve">e de la primirea facturii.     </w:t>
            </w:r>
          </w:p>
        </w:tc>
      </w:tr>
      <w:tr w:rsidR="00556B6F" w:rsidRPr="00CF52B1" w14:paraId="2C28CEF8" w14:textId="77777777" w:rsidTr="00656DAC">
        <w:trPr>
          <w:trHeight w:val="303"/>
        </w:trPr>
        <w:tc>
          <w:tcPr>
            <w:tcW w:w="5000" w:type="pct"/>
            <w:tcBorders>
              <w:top w:val="single" w:sz="4" w:space="0" w:color="auto"/>
              <w:left w:val="single" w:sz="4" w:space="0" w:color="auto"/>
              <w:bottom w:val="single" w:sz="4" w:space="0" w:color="auto"/>
              <w:right w:val="single" w:sz="4" w:space="0" w:color="auto"/>
            </w:tcBorders>
            <w:hideMark/>
          </w:tcPr>
          <w:p w14:paraId="1974AD4B" w14:textId="77777777" w:rsidR="00556B6F" w:rsidRPr="00EA3381" w:rsidRDefault="00556B6F" w:rsidP="00EA3381">
            <w:pPr>
              <w:tabs>
                <w:tab w:val="left" w:pos="884"/>
                <w:tab w:val="left" w:pos="1196"/>
              </w:tabs>
              <w:suppressAutoHyphens/>
              <w:spacing w:after="0" w:line="240" w:lineRule="auto"/>
              <w:jc w:val="both"/>
              <w:rPr>
                <w:rFonts w:ascii="Times New Roman" w:eastAsiaTheme="minorEastAsia" w:hAnsi="Times New Roman" w:cs="Times New Roman"/>
                <w:b/>
                <w:i/>
                <w:sz w:val="24"/>
                <w:szCs w:val="24"/>
                <w:lang w:eastAsia="ar-SA"/>
              </w:rPr>
            </w:pPr>
            <w:r w:rsidRPr="00EA3381">
              <w:rPr>
                <w:rFonts w:ascii="Times New Roman" w:eastAsiaTheme="minorEastAsia" w:hAnsi="Times New Roman" w:cs="Times New Roman"/>
                <w:b/>
                <w:i/>
                <w:sz w:val="24"/>
                <w:szCs w:val="24"/>
                <w:lang w:eastAsia="ar-SA"/>
              </w:rPr>
              <w:lastRenderedPageBreak/>
              <w:t xml:space="preserve">4. Fundamentarea </w:t>
            </w:r>
            <w:proofErr w:type="spellStart"/>
            <w:r w:rsidRPr="00EA3381">
              <w:rPr>
                <w:rFonts w:ascii="Times New Roman" w:eastAsiaTheme="minorEastAsia" w:hAnsi="Times New Roman" w:cs="Times New Roman"/>
                <w:b/>
                <w:i/>
                <w:sz w:val="24"/>
                <w:szCs w:val="24"/>
                <w:lang w:eastAsia="ar-SA"/>
              </w:rPr>
              <w:t>economico</w:t>
            </w:r>
            <w:proofErr w:type="spellEnd"/>
            <w:r w:rsidRPr="00EA3381">
              <w:rPr>
                <w:rFonts w:ascii="Times New Roman" w:eastAsiaTheme="minorEastAsia" w:hAnsi="Times New Roman" w:cs="Times New Roman"/>
                <w:b/>
                <w:i/>
                <w:sz w:val="24"/>
                <w:szCs w:val="24"/>
                <w:lang w:eastAsia="ar-SA"/>
              </w:rPr>
              <w:t>-financiară</w:t>
            </w:r>
          </w:p>
        </w:tc>
      </w:tr>
      <w:tr w:rsidR="00556B6F" w:rsidRPr="00CF52B1" w14:paraId="64107879" w14:textId="77777777" w:rsidTr="00656DAC">
        <w:trPr>
          <w:trHeight w:val="993"/>
        </w:trPr>
        <w:tc>
          <w:tcPr>
            <w:tcW w:w="5000" w:type="pct"/>
            <w:tcBorders>
              <w:top w:val="single" w:sz="4" w:space="0" w:color="auto"/>
              <w:left w:val="single" w:sz="4" w:space="0" w:color="auto"/>
              <w:bottom w:val="single" w:sz="4" w:space="0" w:color="auto"/>
              <w:right w:val="single" w:sz="4" w:space="0" w:color="auto"/>
            </w:tcBorders>
            <w:hideMark/>
          </w:tcPr>
          <w:p w14:paraId="32E891A1" w14:textId="77777777" w:rsidR="00966479" w:rsidRDefault="000602DE" w:rsidP="000A690B">
            <w:pPr>
              <w:pStyle w:val="CharChar"/>
              <w:spacing w:after="0" w:line="240" w:lineRule="auto"/>
              <w:ind w:firstLine="599"/>
              <w:jc w:val="both"/>
              <w:rPr>
                <w:rFonts w:ascii="Times New Roman" w:hAnsi="Times New Roman"/>
                <w:szCs w:val="24"/>
                <w:lang w:val="ro-RO"/>
              </w:rPr>
            </w:pPr>
            <w:r w:rsidRPr="00EA3381">
              <w:rPr>
                <w:rFonts w:ascii="Times New Roman" w:hAnsi="Times New Roman"/>
                <w:szCs w:val="24"/>
                <w:lang w:val="ro-RO"/>
              </w:rPr>
              <w:t xml:space="preserve">După cum a fost menționat și anterior </w:t>
            </w:r>
            <w:r w:rsidR="000A690B">
              <w:rPr>
                <w:rFonts w:ascii="Times New Roman" w:hAnsi="Times New Roman"/>
                <w:szCs w:val="24"/>
                <w:lang w:val="ro-RO"/>
              </w:rPr>
              <w:t>e</w:t>
            </w:r>
            <w:r w:rsidRPr="00EA3381">
              <w:rPr>
                <w:rFonts w:ascii="Times New Roman" w:hAnsi="Times New Roman"/>
                <w:szCs w:val="24"/>
                <w:lang w:val="ro-RO"/>
              </w:rPr>
              <w:t>ntitatea</w:t>
            </w:r>
            <w:r w:rsidR="00CF52B1" w:rsidRPr="00EA3381">
              <w:rPr>
                <w:rFonts w:ascii="Times New Roman" w:hAnsi="Times New Roman"/>
                <w:color w:val="000000" w:themeColor="text1"/>
                <w:szCs w:val="24"/>
                <w:lang w:val="ro-RO"/>
              </w:rPr>
              <w:t xml:space="preserve"> pentru crearea și menținerea</w:t>
            </w:r>
            <w:r w:rsidRPr="00EA3381">
              <w:rPr>
                <w:rFonts w:ascii="Times New Roman" w:hAnsi="Times New Roman"/>
                <w:szCs w:val="24"/>
                <w:lang w:val="ro-RO"/>
              </w:rPr>
              <w:t xml:space="preserve"> stocurilor de securitate și furnizorii de gaze naturale cu amănuntul </w:t>
            </w:r>
            <w:r w:rsidR="008436A1" w:rsidRPr="00EA3381">
              <w:rPr>
                <w:rFonts w:ascii="Times New Roman" w:hAnsi="Times New Roman"/>
                <w:szCs w:val="24"/>
                <w:lang w:val="ro-RO"/>
              </w:rPr>
              <w:t>nu v</w:t>
            </w:r>
            <w:r w:rsidRPr="00EA3381">
              <w:rPr>
                <w:rFonts w:ascii="Times New Roman" w:hAnsi="Times New Roman"/>
                <w:szCs w:val="24"/>
                <w:lang w:val="ro-RO"/>
              </w:rPr>
              <w:t>or</w:t>
            </w:r>
            <w:r w:rsidR="008436A1" w:rsidRPr="00EA3381">
              <w:rPr>
                <w:rFonts w:ascii="Times New Roman" w:hAnsi="Times New Roman"/>
                <w:szCs w:val="24"/>
                <w:lang w:val="ro-RO"/>
              </w:rPr>
              <w:t xml:space="preserve"> înregistra </w:t>
            </w:r>
            <w:r w:rsidRPr="00EA3381">
              <w:rPr>
                <w:rFonts w:ascii="Times New Roman" w:hAnsi="Times New Roman"/>
                <w:szCs w:val="24"/>
                <w:lang w:val="ro-RO"/>
              </w:rPr>
              <w:t xml:space="preserve">careva </w:t>
            </w:r>
            <w:r w:rsidR="008436A1" w:rsidRPr="00EA3381">
              <w:rPr>
                <w:rFonts w:ascii="Times New Roman" w:hAnsi="Times New Roman"/>
                <w:szCs w:val="24"/>
                <w:lang w:val="ro-RO"/>
              </w:rPr>
              <w:t xml:space="preserve">câștiguri sau pierderi ca urmare a </w:t>
            </w:r>
            <w:r w:rsidRPr="00EA3381">
              <w:rPr>
                <w:rFonts w:ascii="Times New Roman" w:hAnsi="Times New Roman"/>
                <w:szCs w:val="24"/>
                <w:lang w:val="ro-RO"/>
              </w:rPr>
              <w:t xml:space="preserve">realizării sarcinii de formare și menținere a stocurilor de securitate și respectiv </w:t>
            </w:r>
            <w:r w:rsidR="008436A1" w:rsidRPr="00EA3381">
              <w:rPr>
                <w:rFonts w:ascii="Times New Roman" w:hAnsi="Times New Roman"/>
                <w:szCs w:val="24"/>
                <w:lang w:val="ro-RO"/>
              </w:rPr>
              <w:t xml:space="preserve">achitării </w:t>
            </w:r>
            <w:r w:rsidRPr="00EA3381">
              <w:rPr>
                <w:rFonts w:ascii="Times New Roman" w:hAnsi="Times New Roman"/>
                <w:szCs w:val="24"/>
                <w:lang w:val="ro-RO"/>
              </w:rPr>
              <w:t>contribuțiilor financiare menite să acopere costurile de formare și menținere ale acestora.</w:t>
            </w:r>
          </w:p>
          <w:p w14:paraId="3498C6D4" w14:textId="306B77FD" w:rsidR="003031D4" w:rsidRPr="003031D4" w:rsidRDefault="003031D4" w:rsidP="003031D4">
            <w:pPr>
              <w:pStyle w:val="NoSpacing"/>
              <w:jc w:val="both"/>
              <w:rPr>
                <w:lang w:val="ro-RO"/>
              </w:rPr>
            </w:pPr>
            <w:r>
              <w:rPr>
                <w:lang w:val="ro-RO"/>
              </w:rPr>
              <w:t>C</w:t>
            </w:r>
            <w:r w:rsidRPr="009A1DA2">
              <w:rPr>
                <w:lang w:val="ro-RO"/>
              </w:rPr>
              <w:t>osturil</w:t>
            </w:r>
            <w:r>
              <w:rPr>
                <w:lang w:val="ro-RO"/>
              </w:rPr>
              <w:t>e</w:t>
            </w:r>
            <w:r w:rsidRPr="009A1DA2">
              <w:rPr>
                <w:lang w:val="ro-RO"/>
              </w:rPr>
              <w:t xml:space="preserve"> aferente creării stocurilor de securitate, </w:t>
            </w:r>
            <w:r>
              <w:rPr>
                <w:lang w:val="ro-RO"/>
              </w:rPr>
              <w:t xml:space="preserve">achitate de furnizorii de pe piața cu amănuntul a gazelor naturale </w:t>
            </w:r>
            <w:r w:rsidRPr="009A1DA2">
              <w:rPr>
                <w:lang w:val="ro-RO"/>
              </w:rPr>
              <w:t>vor fi reflectate în prețul gaze</w:t>
            </w:r>
            <w:r>
              <w:rPr>
                <w:lang w:val="ro-RO"/>
              </w:rPr>
              <w:t>lor</w:t>
            </w:r>
            <w:r w:rsidRPr="009A1DA2">
              <w:rPr>
                <w:lang w:val="ro-RO"/>
              </w:rPr>
              <w:t xml:space="preserve"> naturale</w:t>
            </w:r>
            <w:r>
              <w:rPr>
                <w:lang w:val="ro-RO"/>
              </w:rPr>
              <w:t xml:space="preserve"> furnizate consumatorilor</w:t>
            </w:r>
            <w:r w:rsidRPr="009A1DA2">
              <w:rPr>
                <w:lang w:val="ro-RO"/>
              </w:rPr>
              <w:t xml:space="preserve"> finali. </w:t>
            </w:r>
          </w:p>
        </w:tc>
      </w:tr>
      <w:tr w:rsidR="00556B6F" w:rsidRPr="00CF52B1" w14:paraId="52655190" w14:textId="77777777" w:rsidTr="00656DAC">
        <w:tc>
          <w:tcPr>
            <w:tcW w:w="5000" w:type="pct"/>
            <w:tcBorders>
              <w:top w:val="single" w:sz="4" w:space="0" w:color="auto"/>
              <w:left w:val="single" w:sz="4" w:space="0" w:color="auto"/>
              <w:bottom w:val="single" w:sz="4" w:space="0" w:color="auto"/>
              <w:right w:val="single" w:sz="4" w:space="0" w:color="auto"/>
            </w:tcBorders>
            <w:hideMark/>
          </w:tcPr>
          <w:p w14:paraId="66EAA268" w14:textId="77777777" w:rsidR="00556B6F" w:rsidRPr="00EA3381" w:rsidRDefault="00556B6F" w:rsidP="00EA3381">
            <w:pPr>
              <w:tabs>
                <w:tab w:val="left" w:pos="884"/>
                <w:tab w:val="left" w:pos="1196"/>
              </w:tabs>
              <w:suppressAutoHyphens/>
              <w:spacing w:after="0" w:line="240" w:lineRule="auto"/>
              <w:jc w:val="both"/>
              <w:rPr>
                <w:rFonts w:ascii="Times New Roman" w:eastAsiaTheme="minorEastAsia" w:hAnsi="Times New Roman" w:cs="Times New Roman"/>
                <w:b/>
                <w:i/>
                <w:sz w:val="24"/>
                <w:szCs w:val="24"/>
                <w:lang w:eastAsia="ar-SA"/>
              </w:rPr>
            </w:pPr>
            <w:r w:rsidRPr="00EA3381">
              <w:rPr>
                <w:rFonts w:ascii="Times New Roman" w:eastAsiaTheme="minorEastAsia" w:hAnsi="Times New Roman" w:cs="Times New Roman"/>
                <w:b/>
                <w:i/>
                <w:sz w:val="24"/>
                <w:szCs w:val="24"/>
                <w:lang w:eastAsia="ar-SA"/>
              </w:rPr>
              <w:t>5. Modul de încorporare a actului în cadrul normativ în vigoare</w:t>
            </w:r>
          </w:p>
        </w:tc>
      </w:tr>
      <w:tr w:rsidR="00556B6F" w:rsidRPr="00CF52B1" w14:paraId="007E9621" w14:textId="77777777" w:rsidTr="00B427FB">
        <w:trPr>
          <w:trHeight w:val="635"/>
        </w:trPr>
        <w:tc>
          <w:tcPr>
            <w:tcW w:w="5000" w:type="pct"/>
            <w:tcBorders>
              <w:top w:val="single" w:sz="4" w:space="0" w:color="auto"/>
              <w:left w:val="single" w:sz="4" w:space="0" w:color="auto"/>
              <w:bottom w:val="single" w:sz="4" w:space="0" w:color="auto"/>
              <w:right w:val="single" w:sz="4" w:space="0" w:color="auto"/>
            </w:tcBorders>
          </w:tcPr>
          <w:p w14:paraId="13F6DCBA" w14:textId="2A39B40C" w:rsidR="00556B6F" w:rsidRPr="00EA3381" w:rsidRDefault="00CF52B1" w:rsidP="00EA3381">
            <w:pPr>
              <w:spacing w:after="0" w:line="240" w:lineRule="auto"/>
              <w:ind w:firstLine="315"/>
              <w:jc w:val="both"/>
              <w:rPr>
                <w:rFonts w:ascii="Times New Roman" w:eastAsia="Times New Roman" w:hAnsi="Times New Roman" w:cs="Times New Roman"/>
                <w:b/>
                <w:bCs/>
                <w:sz w:val="24"/>
                <w:szCs w:val="24"/>
                <w:lang w:eastAsia="ru-RU"/>
              </w:rPr>
            </w:pPr>
            <w:r w:rsidRPr="00CF52B1">
              <w:rPr>
                <w:rFonts w:ascii="Times New Roman" w:eastAsia="Times New Roman" w:hAnsi="Times New Roman" w:cs="Times New Roman"/>
                <w:sz w:val="24"/>
                <w:szCs w:val="24"/>
              </w:rPr>
              <w:t>Având în vedere că potrivit art. 108</w:t>
            </w:r>
            <w:r w:rsidRPr="00EA3381">
              <w:rPr>
                <w:rFonts w:ascii="Times New Roman" w:eastAsia="Times New Roman" w:hAnsi="Times New Roman" w:cs="Times New Roman"/>
                <w:sz w:val="24"/>
                <w:szCs w:val="24"/>
                <w:vertAlign w:val="superscript"/>
              </w:rPr>
              <w:t>1</w:t>
            </w:r>
            <w:r w:rsidRPr="00CF52B1">
              <w:rPr>
                <w:rFonts w:ascii="Times New Roman" w:eastAsia="Times New Roman" w:hAnsi="Times New Roman" w:cs="Times New Roman"/>
                <w:sz w:val="24"/>
                <w:szCs w:val="24"/>
              </w:rPr>
              <w:t xml:space="preserve"> alin. (5) din Legea cu privire la gazele naturale, c</w:t>
            </w:r>
            <w:r w:rsidRPr="00EA3381">
              <w:rPr>
                <w:rFonts w:ascii="Times New Roman" w:hAnsi="Times New Roman" w:cs="Times New Roman"/>
                <w:color w:val="0D0D0D"/>
                <w:sz w:val="24"/>
                <w:szCs w:val="24"/>
                <w:shd w:val="clear" w:color="auto" w:fill="FFFFFF"/>
              </w:rPr>
              <w:t xml:space="preserve">ontribuțiile financiare urmează a fi achitate de către furnizori începând cu data de 1 aprilie a fiecărui an, </w:t>
            </w:r>
            <w:r w:rsidRPr="00EA3381">
              <w:rPr>
                <w:rFonts w:ascii="Times New Roman" w:eastAsia="Times New Roman" w:hAnsi="Times New Roman" w:cs="Times New Roman"/>
                <w:sz w:val="24"/>
                <w:szCs w:val="24"/>
              </w:rPr>
              <w:t>Hotărârea ANRE privind stabilirea Metodei de determinare mărimii contribuțiilor financiare achitate de furnizorii de pe piața cu amănuntul a gazelor naturale pentru acoperirea costurilor stocurilor de securitate de gaze naturale urmează să intre în vigoare la data publicării în Monitorul Oficial al Republicii Moldova.</w:t>
            </w:r>
          </w:p>
        </w:tc>
      </w:tr>
      <w:tr w:rsidR="00556B6F" w:rsidRPr="00CF52B1" w14:paraId="4F9D8F9F" w14:textId="77777777" w:rsidTr="00656DAC">
        <w:tc>
          <w:tcPr>
            <w:tcW w:w="5000" w:type="pct"/>
            <w:tcBorders>
              <w:top w:val="single" w:sz="4" w:space="0" w:color="auto"/>
              <w:left w:val="single" w:sz="4" w:space="0" w:color="auto"/>
              <w:bottom w:val="single" w:sz="4" w:space="0" w:color="auto"/>
              <w:right w:val="single" w:sz="4" w:space="0" w:color="auto"/>
            </w:tcBorders>
            <w:hideMark/>
          </w:tcPr>
          <w:p w14:paraId="13521934" w14:textId="77777777" w:rsidR="00556B6F" w:rsidRPr="00EA3381" w:rsidRDefault="00556B6F" w:rsidP="00EA3381">
            <w:pPr>
              <w:tabs>
                <w:tab w:val="left" w:pos="884"/>
                <w:tab w:val="left" w:pos="1196"/>
              </w:tabs>
              <w:suppressAutoHyphens/>
              <w:spacing w:after="0" w:line="240" w:lineRule="auto"/>
              <w:jc w:val="both"/>
              <w:rPr>
                <w:rFonts w:ascii="Times New Roman" w:eastAsiaTheme="minorEastAsia" w:hAnsi="Times New Roman" w:cs="Times New Roman"/>
                <w:b/>
                <w:i/>
                <w:sz w:val="24"/>
                <w:szCs w:val="24"/>
                <w:lang w:eastAsia="ar-SA"/>
              </w:rPr>
            </w:pPr>
            <w:r w:rsidRPr="00EA3381">
              <w:rPr>
                <w:rFonts w:ascii="Times New Roman" w:eastAsiaTheme="minorEastAsia" w:hAnsi="Times New Roman" w:cs="Times New Roman"/>
                <w:b/>
                <w:i/>
                <w:sz w:val="24"/>
                <w:szCs w:val="24"/>
                <w:lang w:eastAsia="ar-SA"/>
              </w:rPr>
              <w:t xml:space="preserve">6. Avizarea </w:t>
            </w:r>
            <w:proofErr w:type="spellStart"/>
            <w:r w:rsidRPr="00EA3381">
              <w:rPr>
                <w:rFonts w:ascii="Times New Roman" w:eastAsiaTheme="minorEastAsia" w:hAnsi="Times New Roman" w:cs="Times New Roman"/>
                <w:b/>
                <w:i/>
                <w:sz w:val="24"/>
                <w:szCs w:val="24"/>
                <w:lang w:eastAsia="ar-SA"/>
              </w:rPr>
              <w:t>şi</w:t>
            </w:r>
            <w:proofErr w:type="spellEnd"/>
            <w:r w:rsidRPr="00EA3381">
              <w:rPr>
                <w:rFonts w:ascii="Times New Roman" w:eastAsiaTheme="minorEastAsia" w:hAnsi="Times New Roman" w:cs="Times New Roman"/>
                <w:b/>
                <w:i/>
                <w:sz w:val="24"/>
                <w:szCs w:val="24"/>
                <w:lang w:eastAsia="ar-SA"/>
              </w:rPr>
              <w:t xml:space="preserve"> consultarea publică a proiectului</w:t>
            </w:r>
          </w:p>
        </w:tc>
      </w:tr>
      <w:tr w:rsidR="00556B6F" w:rsidRPr="00CF52B1" w14:paraId="28B9423F" w14:textId="77777777" w:rsidTr="00656DAC">
        <w:trPr>
          <w:trHeight w:val="2113"/>
        </w:trPr>
        <w:tc>
          <w:tcPr>
            <w:tcW w:w="5000" w:type="pct"/>
            <w:tcBorders>
              <w:top w:val="single" w:sz="4" w:space="0" w:color="auto"/>
              <w:left w:val="single" w:sz="4" w:space="0" w:color="auto"/>
              <w:bottom w:val="single" w:sz="4" w:space="0" w:color="auto"/>
              <w:right w:val="single" w:sz="4" w:space="0" w:color="auto"/>
            </w:tcBorders>
            <w:hideMark/>
          </w:tcPr>
          <w:p w14:paraId="09ABB3F1" w14:textId="3A35C6CA" w:rsidR="005A1066" w:rsidRPr="00EA3381" w:rsidRDefault="00556B6F" w:rsidP="005A1066">
            <w:pPr>
              <w:spacing w:after="0" w:line="240" w:lineRule="auto"/>
              <w:ind w:firstLine="457"/>
              <w:jc w:val="both"/>
              <w:rPr>
                <w:rFonts w:ascii="Times New Roman" w:hAnsi="Times New Roman" w:cs="Times New Roman"/>
                <w:bCs/>
                <w:sz w:val="24"/>
                <w:szCs w:val="24"/>
              </w:rPr>
            </w:pPr>
            <w:r w:rsidRPr="00EA3381">
              <w:rPr>
                <w:rFonts w:ascii="Times New Roman" w:eastAsia="Times New Roman" w:hAnsi="Times New Roman" w:cs="Times New Roman"/>
                <w:sz w:val="24"/>
                <w:szCs w:val="24"/>
                <w:lang w:eastAsia="ar-SA"/>
              </w:rPr>
              <w:t xml:space="preserve">Proiectul </w:t>
            </w:r>
            <w:r w:rsidR="00CF52B1" w:rsidRPr="00EA3381">
              <w:rPr>
                <w:rFonts w:ascii="Times New Roman" w:eastAsia="Times New Roman" w:hAnsi="Times New Roman" w:cs="Times New Roman"/>
                <w:sz w:val="24"/>
                <w:szCs w:val="24"/>
                <w:lang w:eastAsia="ar-SA"/>
              </w:rPr>
              <w:t>Hotărârii</w:t>
            </w:r>
            <w:r w:rsidRPr="00EA3381">
              <w:rPr>
                <w:rFonts w:ascii="Times New Roman" w:eastAsia="Times New Roman" w:hAnsi="Times New Roman" w:cs="Times New Roman"/>
                <w:sz w:val="24"/>
                <w:szCs w:val="24"/>
                <w:lang w:eastAsia="ar-SA"/>
              </w:rPr>
              <w:t>, N</w:t>
            </w:r>
            <w:r w:rsidRPr="00EA3381">
              <w:rPr>
                <w:rFonts w:ascii="Times New Roman" w:hAnsi="Times New Roman" w:cs="Times New Roman"/>
                <w:sz w:val="24"/>
                <w:szCs w:val="24"/>
              </w:rPr>
              <w:t>ota informativă și Analiz</w:t>
            </w:r>
            <w:r w:rsidR="00B427FB" w:rsidRPr="00EA3381">
              <w:rPr>
                <w:rFonts w:ascii="Times New Roman" w:hAnsi="Times New Roman" w:cs="Times New Roman"/>
                <w:sz w:val="24"/>
                <w:szCs w:val="24"/>
              </w:rPr>
              <w:t xml:space="preserve">a </w:t>
            </w:r>
            <w:r w:rsidR="003031D4">
              <w:rPr>
                <w:rFonts w:ascii="Times New Roman" w:hAnsi="Times New Roman" w:cs="Times New Roman"/>
                <w:sz w:val="24"/>
                <w:szCs w:val="24"/>
              </w:rPr>
              <w:t>au fost</w:t>
            </w:r>
            <w:r w:rsidR="00A636D2" w:rsidRPr="00EA3381">
              <w:rPr>
                <w:rFonts w:ascii="Times New Roman" w:hAnsi="Times New Roman" w:cs="Times New Roman"/>
                <w:sz w:val="24"/>
                <w:szCs w:val="24"/>
              </w:rPr>
              <w:t xml:space="preserve"> </w:t>
            </w:r>
            <w:r w:rsidRPr="00EA3381">
              <w:rPr>
                <w:rFonts w:ascii="Times New Roman" w:hAnsi="Times New Roman" w:cs="Times New Roman"/>
                <w:sz w:val="24"/>
                <w:szCs w:val="24"/>
              </w:rPr>
              <w:t xml:space="preserve">publicate pe pagina </w:t>
            </w:r>
            <w:r w:rsidRPr="00EA3381">
              <w:rPr>
                <w:rFonts w:ascii="Times New Roman" w:hAnsi="Times New Roman" w:cs="Times New Roman"/>
                <w:bCs/>
                <w:sz w:val="24"/>
                <w:szCs w:val="24"/>
              </w:rPr>
              <w:t xml:space="preserve">web oficială, </w:t>
            </w:r>
            <w:hyperlink r:id="rId6" w:history="1">
              <w:r w:rsidRPr="00EA3381">
                <w:rPr>
                  <w:rStyle w:val="Hyperlink"/>
                  <w:rFonts w:ascii="Times New Roman" w:hAnsi="Times New Roman" w:cs="Times New Roman"/>
                  <w:bCs/>
                  <w:color w:val="auto"/>
                  <w:sz w:val="24"/>
                  <w:szCs w:val="24"/>
                </w:rPr>
                <w:t>www.anre.md</w:t>
              </w:r>
            </w:hyperlink>
            <w:r w:rsidRPr="00EA3381">
              <w:rPr>
                <w:rFonts w:ascii="Times New Roman" w:hAnsi="Times New Roman" w:cs="Times New Roman"/>
                <w:bCs/>
                <w:sz w:val="24"/>
                <w:szCs w:val="24"/>
              </w:rPr>
              <w:t xml:space="preserve">, la rubrica </w:t>
            </w:r>
            <w:r w:rsidRPr="00EA3381">
              <w:rPr>
                <w:rFonts w:ascii="Times New Roman" w:hAnsi="Times New Roman" w:cs="Times New Roman"/>
                <w:bCs/>
                <w:i/>
                <w:sz w:val="24"/>
                <w:szCs w:val="24"/>
              </w:rPr>
              <w:t>Transparența decizională /Proiecte supuse consultării publice</w:t>
            </w:r>
            <w:r w:rsidRPr="00EA3381">
              <w:rPr>
                <w:rFonts w:ascii="Times New Roman" w:hAnsi="Times New Roman" w:cs="Times New Roman"/>
                <w:i/>
                <w:sz w:val="24"/>
                <w:szCs w:val="24"/>
              </w:rPr>
              <w:t>,</w:t>
            </w:r>
            <w:r w:rsidRPr="00EA3381">
              <w:rPr>
                <w:rFonts w:ascii="Times New Roman" w:hAnsi="Times New Roman" w:cs="Times New Roman"/>
                <w:sz w:val="24"/>
                <w:szCs w:val="24"/>
              </w:rPr>
              <w:t xml:space="preserve"> în conformitate cu Legea</w:t>
            </w:r>
            <w:r w:rsidR="00D7494D" w:rsidRPr="00EA3381">
              <w:rPr>
                <w:rFonts w:ascii="Times New Roman" w:hAnsi="Times New Roman" w:cs="Times New Roman"/>
                <w:sz w:val="24"/>
                <w:szCs w:val="24"/>
                <w:lang w:eastAsia="ar-SA"/>
              </w:rPr>
              <w:t xml:space="preserve"> nr. 239/2008</w:t>
            </w:r>
            <w:r w:rsidRPr="00EA3381">
              <w:rPr>
                <w:rFonts w:ascii="Times New Roman" w:hAnsi="Times New Roman" w:cs="Times New Roman"/>
                <w:sz w:val="24"/>
                <w:szCs w:val="24"/>
              </w:rPr>
              <w:t xml:space="preserve"> </w:t>
            </w:r>
            <w:r w:rsidRPr="00EA3381">
              <w:rPr>
                <w:rFonts w:ascii="Times New Roman" w:hAnsi="Times New Roman" w:cs="Times New Roman"/>
                <w:sz w:val="24"/>
                <w:szCs w:val="24"/>
                <w:lang w:eastAsia="ar-SA"/>
              </w:rPr>
              <w:t xml:space="preserve">privind </w:t>
            </w:r>
            <w:r w:rsidR="005A1066" w:rsidRPr="005A1066">
              <w:rPr>
                <w:rFonts w:ascii="Times New Roman" w:hAnsi="Times New Roman" w:cs="Times New Roman"/>
                <w:sz w:val="24"/>
                <w:szCs w:val="24"/>
                <w:lang w:eastAsia="ar-SA"/>
              </w:rPr>
              <w:t>transparența</w:t>
            </w:r>
            <w:r w:rsidR="00A636D2" w:rsidRPr="00EA3381">
              <w:rPr>
                <w:rFonts w:ascii="Times New Roman" w:hAnsi="Times New Roman" w:cs="Times New Roman"/>
                <w:sz w:val="24"/>
                <w:szCs w:val="24"/>
                <w:lang w:eastAsia="ar-SA"/>
              </w:rPr>
              <w:t xml:space="preserve"> în procesul decizional </w:t>
            </w:r>
            <w:r w:rsidRPr="00EA3381">
              <w:rPr>
                <w:rFonts w:ascii="Times New Roman" w:hAnsi="Times New Roman" w:cs="Times New Roman"/>
                <w:bCs/>
                <w:sz w:val="24"/>
                <w:szCs w:val="24"/>
              </w:rPr>
              <w:t xml:space="preserve">astfel, încât orice persoană interesată să aibă posibilitatea de a accesa documentele respective </w:t>
            </w:r>
            <w:proofErr w:type="spellStart"/>
            <w:r w:rsidRPr="00EA3381">
              <w:rPr>
                <w:rFonts w:ascii="Times New Roman" w:hAnsi="Times New Roman" w:cs="Times New Roman"/>
                <w:bCs/>
                <w:sz w:val="24"/>
                <w:szCs w:val="24"/>
              </w:rPr>
              <w:t>şi</w:t>
            </w:r>
            <w:proofErr w:type="spellEnd"/>
            <w:r w:rsidRPr="00EA3381">
              <w:rPr>
                <w:rFonts w:ascii="Times New Roman" w:hAnsi="Times New Roman" w:cs="Times New Roman"/>
                <w:bCs/>
                <w:sz w:val="24"/>
                <w:szCs w:val="24"/>
              </w:rPr>
              <w:t xml:space="preserve"> de a prezenta propuneri și obiecții pe marginea lor, inclusiv prin </w:t>
            </w:r>
            <w:proofErr w:type="spellStart"/>
            <w:r w:rsidRPr="00EA3381">
              <w:rPr>
                <w:rFonts w:ascii="Times New Roman" w:hAnsi="Times New Roman" w:cs="Times New Roman"/>
                <w:bCs/>
                <w:sz w:val="24"/>
                <w:szCs w:val="24"/>
              </w:rPr>
              <w:t>poşta</w:t>
            </w:r>
            <w:proofErr w:type="spellEnd"/>
            <w:r w:rsidRPr="00EA3381">
              <w:rPr>
                <w:rFonts w:ascii="Times New Roman" w:hAnsi="Times New Roman" w:cs="Times New Roman"/>
                <w:bCs/>
                <w:sz w:val="24"/>
                <w:szCs w:val="24"/>
              </w:rPr>
              <w:t xml:space="preserve"> electronică, la adresa electronica indicată pe pagina ANRE. </w:t>
            </w:r>
          </w:p>
          <w:p w14:paraId="35ECFDF4" w14:textId="5C1C2498" w:rsidR="00B9066E" w:rsidRDefault="00B9066E" w:rsidP="00CF52B1">
            <w:pPr>
              <w:spacing w:after="0" w:line="240" w:lineRule="auto"/>
              <w:ind w:firstLine="457"/>
              <w:jc w:val="both"/>
              <w:rPr>
                <w:rFonts w:ascii="Times New Roman" w:hAnsi="Times New Roman" w:cs="Times New Roman"/>
                <w:bCs/>
                <w:sz w:val="24"/>
                <w:szCs w:val="24"/>
              </w:rPr>
            </w:pPr>
            <w:r w:rsidRPr="00CF52B1">
              <w:rPr>
                <w:rFonts w:ascii="Times New Roman" w:hAnsi="Times New Roman" w:cs="Times New Roman"/>
                <w:bCs/>
                <w:sz w:val="24"/>
                <w:szCs w:val="24"/>
              </w:rPr>
              <w:t>Toate propunerile parvenite la proiect</w:t>
            </w:r>
            <w:r w:rsidR="00CF52B1" w:rsidRPr="00CF52B1">
              <w:rPr>
                <w:rFonts w:ascii="Times New Roman" w:hAnsi="Times New Roman" w:cs="Times New Roman"/>
                <w:bCs/>
                <w:sz w:val="24"/>
                <w:szCs w:val="24"/>
              </w:rPr>
              <w:t xml:space="preserve"> </w:t>
            </w:r>
            <w:r w:rsidRPr="00CF52B1">
              <w:rPr>
                <w:rFonts w:ascii="Times New Roman" w:hAnsi="Times New Roman" w:cs="Times New Roman"/>
                <w:bCs/>
                <w:sz w:val="24"/>
                <w:szCs w:val="24"/>
              </w:rPr>
              <w:t xml:space="preserve">precum </w:t>
            </w:r>
            <w:proofErr w:type="spellStart"/>
            <w:r w:rsidRPr="00CF52B1">
              <w:rPr>
                <w:rFonts w:ascii="Times New Roman" w:hAnsi="Times New Roman" w:cs="Times New Roman"/>
                <w:bCs/>
                <w:sz w:val="24"/>
                <w:szCs w:val="24"/>
              </w:rPr>
              <w:t>şi</w:t>
            </w:r>
            <w:proofErr w:type="spellEnd"/>
            <w:r w:rsidRPr="00CF52B1">
              <w:rPr>
                <w:rFonts w:ascii="Times New Roman" w:hAnsi="Times New Roman" w:cs="Times New Roman"/>
                <w:bCs/>
                <w:sz w:val="24"/>
                <w:szCs w:val="24"/>
              </w:rPr>
              <w:t xml:space="preserve"> </w:t>
            </w:r>
            <w:r w:rsidR="00A636D2" w:rsidRPr="00CF52B1">
              <w:rPr>
                <w:rFonts w:ascii="Times New Roman" w:hAnsi="Times New Roman" w:cs="Times New Roman"/>
                <w:bCs/>
                <w:sz w:val="24"/>
                <w:szCs w:val="24"/>
              </w:rPr>
              <w:t>informațiile</w:t>
            </w:r>
            <w:r w:rsidRPr="00CF52B1">
              <w:rPr>
                <w:rFonts w:ascii="Times New Roman" w:hAnsi="Times New Roman" w:cs="Times New Roman"/>
                <w:bCs/>
                <w:sz w:val="24"/>
                <w:szCs w:val="24"/>
              </w:rPr>
              <w:t xml:space="preserve"> cu privire la acceptarea sau respingerea acestora </w:t>
            </w:r>
            <w:r w:rsidR="00A636D2" w:rsidRPr="00CF52B1">
              <w:rPr>
                <w:rFonts w:ascii="Times New Roman" w:hAnsi="Times New Roman" w:cs="Times New Roman"/>
                <w:bCs/>
                <w:sz w:val="24"/>
                <w:szCs w:val="24"/>
              </w:rPr>
              <w:t xml:space="preserve">vor fi incluse </w:t>
            </w:r>
            <w:r w:rsidRPr="00CF52B1">
              <w:rPr>
                <w:rFonts w:ascii="Times New Roman" w:hAnsi="Times New Roman" w:cs="Times New Roman"/>
                <w:bCs/>
                <w:sz w:val="24"/>
                <w:szCs w:val="24"/>
              </w:rPr>
              <w:t xml:space="preserve">în sinteza propunerilor </w:t>
            </w:r>
            <w:proofErr w:type="spellStart"/>
            <w:r w:rsidRPr="00CF52B1">
              <w:rPr>
                <w:rFonts w:ascii="Times New Roman" w:hAnsi="Times New Roman" w:cs="Times New Roman"/>
                <w:bCs/>
                <w:sz w:val="24"/>
                <w:szCs w:val="24"/>
              </w:rPr>
              <w:t>şi</w:t>
            </w:r>
            <w:proofErr w:type="spellEnd"/>
            <w:r w:rsidRPr="00CF52B1">
              <w:rPr>
                <w:rFonts w:ascii="Times New Roman" w:hAnsi="Times New Roman" w:cs="Times New Roman"/>
                <w:bCs/>
                <w:sz w:val="24"/>
                <w:szCs w:val="24"/>
              </w:rPr>
              <w:t xml:space="preserve"> obiecțiilor, care </w:t>
            </w:r>
            <w:r w:rsidR="00A636D2" w:rsidRPr="00CF52B1">
              <w:rPr>
                <w:rFonts w:ascii="Times New Roman" w:hAnsi="Times New Roman" w:cs="Times New Roman"/>
                <w:bCs/>
                <w:sz w:val="24"/>
                <w:szCs w:val="24"/>
              </w:rPr>
              <w:t xml:space="preserve">va fi </w:t>
            </w:r>
            <w:r w:rsidRPr="00CF52B1">
              <w:rPr>
                <w:rFonts w:ascii="Times New Roman" w:hAnsi="Times New Roman" w:cs="Times New Roman"/>
                <w:bCs/>
                <w:sz w:val="24"/>
                <w:szCs w:val="24"/>
              </w:rPr>
              <w:t xml:space="preserve">publicată pe pagina electronică a </w:t>
            </w:r>
            <w:proofErr w:type="spellStart"/>
            <w:r w:rsidRPr="00CF52B1">
              <w:rPr>
                <w:rFonts w:ascii="Times New Roman" w:hAnsi="Times New Roman" w:cs="Times New Roman"/>
                <w:bCs/>
                <w:sz w:val="24"/>
                <w:szCs w:val="24"/>
              </w:rPr>
              <w:t>Agenţiei</w:t>
            </w:r>
            <w:proofErr w:type="spellEnd"/>
            <w:r w:rsidRPr="00CF52B1">
              <w:rPr>
                <w:rFonts w:ascii="Times New Roman" w:hAnsi="Times New Roman" w:cs="Times New Roman"/>
                <w:bCs/>
                <w:sz w:val="24"/>
                <w:szCs w:val="24"/>
              </w:rPr>
              <w:t xml:space="preserve">. </w:t>
            </w:r>
          </w:p>
          <w:p w14:paraId="582BF094" w14:textId="0688C827" w:rsidR="00556B6F" w:rsidRPr="003031D4" w:rsidRDefault="003031D4" w:rsidP="003031D4">
            <w:pPr>
              <w:tabs>
                <w:tab w:val="left" w:pos="3261"/>
                <w:tab w:val="left" w:pos="3828"/>
              </w:tabs>
              <w:spacing w:after="0" w:line="240" w:lineRule="auto"/>
              <w:ind w:hanging="45"/>
              <w:jc w:val="both"/>
              <w:rPr>
                <w:rFonts w:ascii="Times New Roman" w:eastAsia="Times New Roman" w:hAnsi="Times New Roman" w:cs="Times New Roman"/>
                <w:b/>
                <w:bCs/>
                <w:i/>
                <w:sz w:val="24"/>
                <w:szCs w:val="24"/>
                <w:lang w:eastAsia="ro-RO"/>
              </w:rPr>
            </w:pPr>
            <w:r w:rsidRPr="003031D4">
              <w:rPr>
                <w:rFonts w:ascii="Times New Roman" w:eastAsia="Times New Roman" w:hAnsi="Times New Roman" w:cs="Times New Roman"/>
                <w:i/>
                <w:sz w:val="24"/>
                <w:szCs w:val="24"/>
              </w:rPr>
              <w:t xml:space="preserve">* </w:t>
            </w:r>
            <w:r w:rsidR="005A1066" w:rsidRPr="003031D4">
              <w:rPr>
                <w:rFonts w:ascii="Times New Roman" w:eastAsia="Times New Roman" w:hAnsi="Times New Roman" w:cs="Times New Roman"/>
                <w:i/>
                <w:sz w:val="24"/>
                <w:szCs w:val="24"/>
              </w:rPr>
              <w:t>Proiectul a fost elaborat în urma examinării practicii altor state, în colaborare cu experții internaționali, ca parte a asistenței tehnice oferite de către USAID.</w:t>
            </w:r>
          </w:p>
        </w:tc>
      </w:tr>
      <w:tr w:rsidR="00556B6F" w:rsidRPr="00CF52B1" w14:paraId="3C02610C" w14:textId="77777777" w:rsidTr="00656DAC">
        <w:tc>
          <w:tcPr>
            <w:tcW w:w="5000" w:type="pct"/>
            <w:tcBorders>
              <w:top w:val="single" w:sz="4" w:space="0" w:color="auto"/>
              <w:left w:val="single" w:sz="4" w:space="0" w:color="auto"/>
              <w:bottom w:val="single" w:sz="4" w:space="0" w:color="auto"/>
              <w:right w:val="single" w:sz="4" w:space="0" w:color="auto"/>
            </w:tcBorders>
            <w:hideMark/>
          </w:tcPr>
          <w:p w14:paraId="662F349D" w14:textId="3D75FDCB" w:rsidR="00556B6F" w:rsidRPr="00EA3381" w:rsidRDefault="00556B6F" w:rsidP="00EA3381">
            <w:pPr>
              <w:tabs>
                <w:tab w:val="left" w:pos="884"/>
                <w:tab w:val="left" w:pos="1196"/>
              </w:tabs>
              <w:suppressAutoHyphens/>
              <w:spacing w:after="0" w:line="240" w:lineRule="auto"/>
              <w:ind w:firstLine="30"/>
              <w:jc w:val="both"/>
              <w:rPr>
                <w:rFonts w:ascii="Times New Roman" w:eastAsiaTheme="minorEastAsia" w:hAnsi="Times New Roman" w:cs="Times New Roman"/>
                <w:sz w:val="24"/>
                <w:szCs w:val="24"/>
                <w:lang w:eastAsia="ar-SA"/>
              </w:rPr>
            </w:pPr>
            <w:r w:rsidRPr="00EA3381">
              <w:rPr>
                <w:rFonts w:ascii="Times New Roman" w:eastAsiaTheme="minorEastAsia" w:hAnsi="Times New Roman" w:cs="Times New Roman"/>
                <w:b/>
                <w:sz w:val="24"/>
                <w:szCs w:val="24"/>
                <w:lang w:eastAsia="ar-SA"/>
              </w:rPr>
              <w:t xml:space="preserve">7. Constatările expertizei </w:t>
            </w:r>
            <w:r w:rsidR="00DB5492" w:rsidRPr="00EA3381">
              <w:rPr>
                <w:rFonts w:ascii="Times New Roman" w:eastAsiaTheme="minorEastAsia" w:hAnsi="Times New Roman" w:cs="Times New Roman"/>
                <w:b/>
                <w:sz w:val="24"/>
                <w:szCs w:val="24"/>
                <w:lang w:eastAsia="ar-SA"/>
              </w:rPr>
              <w:t>anticorupție</w:t>
            </w:r>
          </w:p>
        </w:tc>
      </w:tr>
      <w:tr w:rsidR="006B4A76" w:rsidRPr="00CF52B1" w14:paraId="5B0187A3" w14:textId="77777777" w:rsidTr="00656DAC">
        <w:trPr>
          <w:trHeight w:val="181"/>
        </w:trPr>
        <w:tc>
          <w:tcPr>
            <w:tcW w:w="5000" w:type="pct"/>
            <w:tcBorders>
              <w:top w:val="single" w:sz="4" w:space="0" w:color="auto"/>
              <w:left w:val="single" w:sz="4" w:space="0" w:color="auto"/>
              <w:bottom w:val="single" w:sz="4" w:space="0" w:color="auto"/>
              <w:right w:val="single" w:sz="4" w:space="0" w:color="auto"/>
            </w:tcBorders>
          </w:tcPr>
          <w:p w14:paraId="4251E66C" w14:textId="2E2A5DCB" w:rsidR="006B4A76" w:rsidRPr="009F213D" w:rsidRDefault="006B4A76" w:rsidP="006B4A76">
            <w:pPr>
              <w:autoSpaceDE w:val="0"/>
              <w:autoSpaceDN w:val="0"/>
              <w:adjustRightInd w:val="0"/>
              <w:spacing w:after="0" w:line="240" w:lineRule="auto"/>
              <w:jc w:val="both"/>
              <w:rPr>
                <w:rFonts w:ascii="Calibri-Light" w:hAnsi="Calibri-Light" w:cs="Calibri-Light"/>
                <w:sz w:val="24"/>
                <w:szCs w:val="24"/>
              </w:rPr>
            </w:pPr>
            <w:r>
              <w:rPr>
                <w:rFonts w:ascii="Times New Roman" w:eastAsiaTheme="minorEastAsia" w:hAnsi="Times New Roman" w:cs="Times New Roman"/>
                <w:sz w:val="24"/>
                <w:szCs w:val="24"/>
                <w:lang w:eastAsia="ar-SA"/>
              </w:rPr>
              <w:t>Constatările expertizei</w:t>
            </w:r>
            <w:r w:rsidRPr="009F213D">
              <w:rPr>
                <w:rFonts w:ascii="Times New Roman" w:eastAsiaTheme="minorEastAsia" w:hAnsi="Times New Roman" w:cs="Times New Roman"/>
                <w:sz w:val="24"/>
                <w:szCs w:val="24"/>
                <w:lang w:eastAsia="ar-SA"/>
              </w:rPr>
              <w:t xml:space="preserve"> </w:t>
            </w:r>
            <w:r>
              <w:rPr>
                <w:rFonts w:ascii="Times New Roman" w:eastAsiaTheme="minorEastAsia" w:hAnsi="Times New Roman" w:cs="Times New Roman"/>
                <w:sz w:val="24"/>
                <w:szCs w:val="24"/>
                <w:lang w:eastAsia="ar-SA"/>
              </w:rPr>
              <w:t>CNA nr. EDA 23/8612 din 24.03.2023</w:t>
            </w:r>
            <w:r w:rsidRPr="009F213D">
              <w:rPr>
                <w:rFonts w:ascii="Times New Roman" w:eastAsiaTheme="minorEastAsia" w:hAnsi="Times New Roman" w:cs="Times New Roman"/>
                <w:sz w:val="24"/>
                <w:szCs w:val="24"/>
                <w:lang w:eastAsia="ar-SA"/>
              </w:rPr>
              <w:t xml:space="preserve"> au fost luate în considera</w:t>
            </w:r>
            <w:r>
              <w:rPr>
                <w:rFonts w:ascii="Times New Roman" w:eastAsiaTheme="minorEastAsia" w:hAnsi="Times New Roman" w:cs="Times New Roman"/>
                <w:sz w:val="24"/>
                <w:szCs w:val="24"/>
                <w:lang w:eastAsia="ar-SA"/>
              </w:rPr>
              <w:t>re la definitivarea proiectului.</w:t>
            </w:r>
            <w:bookmarkStart w:id="1" w:name="_GoBack"/>
            <w:bookmarkEnd w:id="1"/>
          </w:p>
        </w:tc>
      </w:tr>
      <w:tr w:rsidR="006B4A76" w:rsidRPr="00CF52B1" w14:paraId="5020FC51" w14:textId="77777777" w:rsidTr="00656DAC">
        <w:tc>
          <w:tcPr>
            <w:tcW w:w="5000" w:type="pct"/>
            <w:tcBorders>
              <w:top w:val="single" w:sz="4" w:space="0" w:color="auto"/>
              <w:left w:val="single" w:sz="4" w:space="0" w:color="auto"/>
              <w:bottom w:val="single" w:sz="4" w:space="0" w:color="auto"/>
              <w:right w:val="single" w:sz="4" w:space="0" w:color="auto"/>
            </w:tcBorders>
            <w:hideMark/>
          </w:tcPr>
          <w:p w14:paraId="64BD6037" w14:textId="77777777" w:rsidR="006B4A76" w:rsidRPr="00EA3381" w:rsidRDefault="006B4A76" w:rsidP="006B4A76">
            <w:pPr>
              <w:tabs>
                <w:tab w:val="left" w:pos="884"/>
                <w:tab w:val="left" w:pos="1196"/>
              </w:tabs>
              <w:suppressAutoHyphens/>
              <w:spacing w:after="0" w:line="240" w:lineRule="auto"/>
              <w:jc w:val="both"/>
              <w:rPr>
                <w:rFonts w:ascii="Times New Roman" w:eastAsiaTheme="minorEastAsia" w:hAnsi="Times New Roman" w:cs="Times New Roman"/>
                <w:b/>
                <w:sz w:val="24"/>
                <w:szCs w:val="24"/>
                <w:lang w:eastAsia="ar-SA"/>
              </w:rPr>
            </w:pPr>
            <w:r w:rsidRPr="00EA3381">
              <w:rPr>
                <w:rFonts w:ascii="Times New Roman" w:eastAsiaTheme="minorEastAsia" w:hAnsi="Times New Roman" w:cs="Times New Roman"/>
                <w:b/>
                <w:sz w:val="24"/>
                <w:szCs w:val="24"/>
                <w:lang w:eastAsia="ar-SA"/>
              </w:rPr>
              <w:t>8. Constatările expertizei juridice</w:t>
            </w:r>
          </w:p>
        </w:tc>
      </w:tr>
      <w:tr w:rsidR="006B4A76" w:rsidRPr="00CF52B1" w14:paraId="7CBB486D" w14:textId="77777777" w:rsidTr="00656DAC">
        <w:tc>
          <w:tcPr>
            <w:tcW w:w="5000" w:type="pct"/>
            <w:tcBorders>
              <w:top w:val="single" w:sz="4" w:space="0" w:color="auto"/>
              <w:left w:val="single" w:sz="4" w:space="0" w:color="auto"/>
              <w:bottom w:val="single" w:sz="4" w:space="0" w:color="auto"/>
              <w:right w:val="single" w:sz="4" w:space="0" w:color="auto"/>
            </w:tcBorders>
          </w:tcPr>
          <w:p w14:paraId="33847CFA" w14:textId="60C057CC" w:rsidR="006B4A76" w:rsidRPr="009F213D" w:rsidRDefault="006B4A76" w:rsidP="006B4A76">
            <w:pPr>
              <w:tabs>
                <w:tab w:val="left" w:pos="884"/>
                <w:tab w:val="left" w:pos="1196"/>
              </w:tabs>
              <w:suppressAutoHyphens/>
              <w:spacing w:after="0" w:line="240" w:lineRule="auto"/>
              <w:jc w:val="both"/>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ar-SA"/>
              </w:rPr>
              <w:t>Constatările expertizei</w:t>
            </w:r>
            <w:r w:rsidRPr="009F213D">
              <w:rPr>
                <w:rFonts w:ascii="Times New Roman" w:eastAsiaTheme="minorEastAsia" w:hAnsi="Times New Roman" w:cs="Times New Roman"/>
                <w:sz w:val="24"/>
                <w:szCs w:val="24"/>
                <w:lang w:eastAsia="ar-SA"/>
              </w:rPr>
              <w:t xml:space="preserve"> Ministerului Justiției</w:t>
            </w:r>
            <w:r>
              <w:rPr>
                <w:rFonts w:ascii="Times New Roman" w:eastAsiaTheme="minorEastAsia" w:hAnsi="Times New Roman" w:cs="Times New Roman"/>
                <w:sz w:val="24"/>
                <w:szCs w:val="24"/>
                <w:lang w:eastAsia="ar-SA"/>
              </w:rPr>
              <w:t xml:space="preserve"> 04/02-3626 din 10.03.2023</w:t>
            </w:r>
            <w:r w:rsidRPr="009F213D">
              <w:rPr>
                <w:rFonts w:ascii="Times New Roman" w:eastAsiaTheme="minorEastAsia" w:hAnsi="Times New Roman" w:cs="Times New Roman"/>
                <w:sz w:val="24"/>
                <w:szCs w:val="24"/>
                <w:lang w:eastAsia="ar-SA"/>
              </w:rPr>
              <w:t xml:space="preserve"> au fost luate în considerare la definitivarea proiectului Metodei și Hotărârii ANRE</w:t>
            </w:r>
          </w:p>
        </w:tc>
      </w:tr>
      <w:tr w:rsidR="006B4A76" w:rsidRPr="00CF52B1" w14:paraId="6EDBFC32" w14:textId="77777777" w:rsidTr="00656DAC">
        <w:tc>
          <w:tcPr>
            <w:tcW w:w="5000" w:type="pct"/>
            <w:tcBorders>
              <w:top w:val="single" w:sz="4" w:space="0" w:color="auto"/>
              <w:left w:val="single" w:sz="4" w:space="0" w:color="auto"/>
              <w:bottom w:val="single" w:sz="4" w:space="0" w:color="auto"/>
              <w:right w:val="single" w:sz="4" w:space="0" w:color="auto"/>
            </w:tcBorders>
            <w:hideMark/>
          </w:tcPr>
          <w:p w14:paraId="1C7C7D34" w14:textId="3D44A63A" w:rsidR="006B4A76" w:rsidRPr="00EA3381" w:rsidRDefault="006B4A76" w:rsidP="006B4A76">
            <w:pPr>
              <w:tabs>
                <w:tab w:val="left" w:pos="3261"/>
                <w:tab w:val="left" w:pos="3828"/>
              </w:tabs>
              <w:spacing w:after="0" w:line="240" w:lineRule="auto"/>
              <w:ind w:firstLine="314"/>
              <w:jc w:val="both"/>
              <w:rPr>
                <w:rFonts w:ascii="Times New Roman" w:eastAsia="Times New Roman" w:hAnsi="Times New Roman" w:cs="Times New Roman"/>
                <w:b/>
                <w:bCs/>
                <w:sz w:val="24"/>
                <w:szCs w:val="24"/>
              </w:rPr>
            </w:pPr>
          </w:p>
        </w:tc>
      </w:tr>
    </w:tbl>
    <w:p w14:paraId="6F5E539B" w14:textId="76F84934" w:rsidR="00E97A53" w:rsidRPr="00EA3381" w:rsidRDefault="00E97A53" w:rsidP="00EA3381">
      <w:pPr>
        <w:spacing w:after="0" w:line="240" w:lineRule="auto"/>
        <w:jc w:val="both"/>
        <w:rPr>
          <w:rFonts w:ascii="Times New Roman" w:eastAsia="Times New Roman" w:hAnsi="Times New Roman" w:cs="Times New Roman"/>
          <w:b/>
          <w:sz w:val="24"/>
          <w:szCs w:val="24"/>
          <w:lang w:eastAsia="ro-RO"/>
        </w:rPr>
      </w:pPr>
    </w:p>
    <w:p w14:paraId="6FE69948" w14:textId="77777777" w:rsidR="007F60B2" w:rsidRPr="00EA3381" w:rsidRDefault="007F60B2" w:rsidP="00EA3381">
      <w:pPr>
        <w:spacing w:after="0" w:line="240" w:lineRule="auto"/>
        <w:ind w:right="142" w:firstLine="7230"/>
        <w:outlineLvl w:val="0"/>
        <w:rPr>
          <w:rFonts w:ascii="Times New Roman" w:eastAsia="Times New Roman" w:hAnsi="Times New Roman" w:cs="Times New Roman"/>
          <w:b/>
          <w:sz w:val="24"/>
          <w:szCs w:val="24"/>
          <w:lang w:eastAsia="ro-RO"/>
        </w:rPr>
      </w:pPr>
      <w:proofErr w:type="spellStart"/>
      <w:r w:rsidRPr="00EA3381">
        <w:rPr>
          <w:rFonts w:ascii="Times New Roman" w:eastAsia="Times New Roman" w:hAnsi="Times New Roman" w:cs="Times New Roman"/>
          <w:b/>
          <w:sz w:val="24"/>
          <w:szCs w:val="24"/>
          <w:lang w:eastAsia="ro-RO"/>
        </w:rPr>
        <w:t>Veaceslav</w:t>
      </w:r>
      <w:proofErr w:type="spellEnd"/>
      <w:r w:rsidRPr="00EA3381">
        <w:rPr>
          <w:rFonts w:ascii="Times New Roman" w:eastAsia="Times New Roman" w:hAnsi="Times New Roman" w:cs="Times New Roman"/>
          <w:b/>
          <w:sz w:val="24"/>
          <w:szCs w:val="24"/>
          <w:lang w:eastAsia="ro-RO"/>
        </w:rPr>
        <w:t xml:space="preserve"> UNTILA</w:t>
      </w:r>
    </w:p>
    <w:p w14:paraId="395CE52C" w14:textId="33859243" w:rsidR="00544BF6" w:rsidRPr="00EA3381" w:rsidRDefault="007F60B2" w:rsidP="00EA3381">
      <w:pPr>
        <w:spacing w:after="0" w:line="240" w:lineRule="auto"/>
        <w:ind w:right="142" w:firstLine="7230"/>
        <w:outlineLvl w:val="0"/>
        <w:rPr>
          <w:rFonts w:ascii="Times New Roman" w:eastAsia="Times New Roman" w:hAnsi="Times New Roman" w:cs="Times New Roman"/>
          <w:b/>
          <w:sz w:val="24"/>
          <w:szCs w:val="24"/>
          <w:lang w:eastAsia="ro-RO"/>
        </w:rPr>
      </w:pPr>
      <w:r w:rsidRPr="00EA3381">
        <w:rPr>
          <w:rFonts w:ascii="Times New Roman" w:eastAsia="Times New Roman" w:hAnsi="Times New Roman" w:cs="Times New Roman"/>
          <w:b/>
          <w:sz w:val="24"/>
          <w:szCs w:val="24"/>
          <w:lang w:eastAsia="ro-RO"/>
        </w:rPr>
        <w:t>Director general</w:t>
      </w:r>
    </w:p>
    <w:sectPr w:rsidR="00544BF6" w:rsidRPr="00EA3381" w:rsidSect="00BD5B9E">
      <w:pgSz w:w="11906" w:h="16838"/>
      <w:pgMar w:top="851" w:right="709"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Ligh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
    <w:lvl w:ilvl="0">
      <w:start w:val="2"/>
      <w:numFmt w:val="bullet"/>
      <w:lvlText w:val="-"/>
      <w:lvlJc w:val="left"/>
      <w:pPr>
        <w:tabs>
          <w:tab w:val="num" w:pos="359"/>
        </w:tabs>
        <w:ind w:left="359" w:hanging="360"/>
      </w:pPr>
      <w:rPr>
        <w:rFonts w:ascii="Times New Roman" w:hAnsi="Times New Roman" w:cs="Times New Roman"/>
      </w:rPr>
    </w:lvl>
  </w:abstractNum>
  <w:abstractNum w:abstractNumId="1" w15:restartNumberingAfterBreak="0">
    <w:nsid w:val="181D3E7A"/>
    <w:multiLevelType w:val="hybridMultilevel"/>
    <w:tmpl w:val="3C48FA94"/>
    <w:lvl w:ilvl="0" w:tplc="B18E2CD2">
      <w:start w:val="1"/>
      <w:numFmt w:val="decimal"/>
      <w:pStyle w:val="Firstbullet"/>
      <w:lvlText w:val="(%1)"/>
      <w:lvlJc w:val="left"/>
      <w:pPr>
        <w:ind w:left="502" w:hanging="360"/>
      </w:pPr>
      <w:rPr>
        <w:lang w:val="it-I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 w15:restartNumberingAfterBreak="0">
    <w:nsid w:val="1D6C7A96"/>
    <w:multiLevelType w:val="hybridMultilevel"/>
    <w:tmpl w:val="4412DF2C"/>
    <w:lvl w:ilvl="0" w:tplc="464672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B5BE6"/>
    <w:multiLevelType w:val="hybridMultilevel"/>
    <w:tmpl w:val="F3E4F5EC"/>
    <w:lvl w:ilvl="0" w:tplc="6A34C7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F1106"/>
    <w:multiLevelType w:val="multilevel"/>
    <w:tmpl w:val="DEDEA428"/>
    <w:lvl w:ilvl="0">
      <w:start w:val="1"/>
      <w:numFmt w:val="decimal"/>
      <w:lvlText w:val="%1."/>
      <w:lvlJc w:val="left"/>
      <w:pPr>
        <w:ind w:left="786" w:hanging="360"/>
      </w:pPr>
      <w:rPr>
        <w:b/>
        <w:i w:val="0"/>
        <w:color w:val="auto"/>
      </w:rPr>
    </w:lvl>
    <w:lvl w:ilvl="1">
      <w:start w:val="1"/>
      <w:numFmt w:val="decimal"/>
      <w:lvlText w:val="%2)"/>
      <w:lvlJc w:val="left"/>
      <w:pPr>
        <w:ind w:left="2430" w:hanging="360"/>
      </w:pPr>
      <w:rPr>
        <w:rFonts w:ascii="Times New Roman" w:eastAsia="Calibri" w:hAnsi="Times New Roman" w:cs="Times New Roman"/>
      </w:rPr>
    </w:lvl>
    <w:lvl w:ilvl="2">
      <w:start w:val="1"/>
      <w:numFmt w:val="lowerRoman"/>
      <w:lvlText w:val="%3)"/>
      <w:lvlJc w:val="left"/>
      <w:pPr>
        <w:ind w:left="1713" w:hanging="360"/>
      </w:pPr>
    </w:lvl>
    <w:lvl w:ilvl="3">
      <w:start w:val="1"/>
      <w:numFmt w:val="decimal"/>
      <w:lvlText w:val="(%4)"/>
      <w:lvlJc w:val="left"/>
      <w:pPr>
        <w:ind w:left="2073" w:hanging="360"/>
      </w:pPr>
    </w:lvl>
    <w:lvl w:ilvl="4">
      <w:start w:val="1"/>
      <w:numFmt w:val="lowerLetter"/>
      <w:lvlText w:val="(%5)"/>
      <w:lvlJc w:val="left"/>
      <w:pPr>
        <w:ind w:left="2433" w:hanging="360"/>
      </w:pPr>
    </w:lvl>
    <w:lvl w:ilvl="5">
      <w:start w:val="1"/>
      <w:numFmt w:val="lowerRoman"/>
      <w:lvlText w:val="(%6)"/>
      <w:lvlJc w:val="left"/>
      <w:pPr>
        <w:ind w:left="2793" w:hanging="360"/>
      </w:pPr>
    </w:lvl>
    <w:lvl w:ilvl="6">
      <w:start w:val="1"/>
      <w:numFmt w:val="decimal"/>
      <w:lvlText w:val="%7."/>
      <w:lvlJc w:val="left"/>
      <w:pPr>
        <w:ind w:left="3153" w:hanging="360"/>
      </w:pPr>
    </w:lvl>
    <w:lvl w:ilvl="7">
      <w:start w:val="1"/>
      <w:numFmt w:val="lowerLetter"/>
      <w:lvlText w:val="%8."/>
      <w:lvlJc w:val="left"/>
      <w:pPr>
        <w:ind w:left="3513" w:hanging="360"/>
      </w:pPr>
    </w:lvl>
    <w:lvl w:ilvl="8">
      <w:start w:val="1"/>
      <w:numFmt w:val="lowerRoman"/>
      <w:lvlText w:val="%9."/>
      <w:lvlJc w:val="left"/>
      <w:pPr>
        <w:ind w:left="3873" w:hanging="360"/>
      </w:pPr>
    </w:lvl>
  </w:abstractNum>
  <w:abstractNum w:abstractNumId="5" w15:restartNumberingAfterBreak="0">
    <w:nsid w:val="2F9F1FEA"/>
    <w:multiLevelType w:val="hybridMultilevel"/>
    <w:tmpl w:val="D5746596"/>
    <w:lvl w:ilvl="0" w:tplc="B6FA3F04">
      <w:start w:val="2"/>
      <w:numFmt w:val="bullet"/>
      <w:lvlText w:val="-"/>
      <w:lvlJc w:val="left"/>
      <w:pPr>
        <w:ind w:left="959" w:hanging="360"/>
      </w:pPr>
      <w:rPr>
        <w:rFonts w:ascii="Times New Roman" w:eastAsiaTheme="minorHAnsi" w:hAnsi="Times New Roman" w:cs="Times New Roman" w:hint="default"/>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6" w15:restartNumberingAfterBreak="0">
    <w:nsid w:val="378C27FE"/>
    <w:multiLevelType w:val="hybridMultilevel"/>
    <w:tmpl w:val="242E4ACA"/>
    <w:lvl w:ilvl="0" w:tplc="0700DD44">
      <w:start w:val="1"/>
      <w:numFmt w:val="decimal"/>
      <w:pStyle w:val="cris"/>
      <w:lvlText w:val="%1."/>
      <w:lvlJc w:val="left"/>
      <w:pPr>
        <w:ind w:left="0" w:firstLine="568"/>
      </w:pPr>
      <w:rPr>
        <w:rFonts w:ascii="Times New Roman" w:hAnsi="Times New Roman" w:cs="Times New Roman" w:hint="default"/>
        <w:b/>
        <w:bCs/>
        <w:i w:val="0"/>
        <w:strike w:val="0"/>
        <w:dstrike w:val="0"/>
        <w:sz w:val="24"/>
        <w:szCs w:val="24"/>
        <w:u w:val="none"/>
        <w:effect w:val="none"/>
      </w:rPr>
    </w:lvl>
    <w:lvl w:ilvl="1" w:tplc="04180019">
      <w:start w:val="1"/>
      <w:numFmt w:val="lowerLetter"/>
      <w:lvlText w:val="%2."/>
      <w:lvlJc w:val="left"/>
      <w:pPr>
        <w:ind w:left="1223" w:hanging="360"/>
      </w:pPr>
    </w:lvl>
    <w:lvl w:ilvl="2" w:tplc="0418001B">
      <w:start w:val="1"/>
      <w:numFmt w:val="lowerRoman"/>
      <w:lvlText w:val="%3."/>
      <w:lvlJc w:val="right"/>
      <w:pPr>
        <w:ind w:left="1943" w:hanging="180"/>
      </w:pPr>
    </w:lvl>
    <w:lvl w:ilvl="3" w:tplc="0418000F">
      <w:start w:val="1"/>
      <w:numFmt w:val="decimal"/>
      <w:lvlText w:val="%4."/>
      <w:lvlJc w:val="left"/>
      <w:pPr>
        <w:ind w:left="2663" w:hanging="360"/>
      </w:pPr>
    </w:lvl>
    <w:lvl w:ilvl="4" w:tplc="04180019">
      <w:start w:val="1"/>
      <w:numFmt w:val="lowerLetter"/>
      <w:lvlText w:val="%5."/>
      <w:lvlJc w:val="left"/>
      <w:pPr>
        <w:ind w:left="3383" w:hanging="360"/>
      </w:pPr>
    </w:lvl>
    <w:lvl w:ilvl="5" w:tplc="0418001B">
      <w:start w:val="1"/>
      <w:numFmt w:val="lowerRoman"/>
      <w:lvlText w:val="%6."/>
      <w:lvlJc w:val="right"/>
      <w:pPr>
        <w:ind w:left="4103" w:hanging="180"/>
      </w:pPr>
    </w:lvl>
    <w:lvl w:ilvl="6" w:tplc="0418000F">
      <w:start w:val="1"/>
      <w:numFmt w:val="decimal"/>
      <w:lvlText w:val="%7."/>
      <w:lvlJc w:val="left"/>
      <w:pPr>
        <w:ind w:left="4823" w:hanging="360"/>
      </w:pPr>
    </w:lvl>
    <w:lvl w:ilvl="7" w:tplc="04180019">
      <w:start w:val="1"/>
      <w:numFmt w:val="lowerLetter"/>
      <w:lvlText w:val="%8."/>
      <w:lvlJc w:val="left"/>
      <w:pPr>
        <w:ind w:left="5543" w:hanging="360"/>
      </w:pPr>
    </w:lvl>
    <w:lvl w:ilvl="8" w:tplc="0418001B">
      <w:start w:val="1"/>
      <w:numFmt w:val="lowerRoman"/>
      <w:lvlText w:val="%9."/>
      <w:lvlJc w:val="right"/>
      <w:pPr>
        <w:ind w:left="6263" w:hanging="180"/>
      </w:pPr>
    </w:lvl>
  </w:abstractNum>
  <w:abstractNum w:abstractNumId="7" w15:restartNumberingAfterBreak="0">
    <w:nsid w:val="3C6B134C"/>
    <w:multiLevelType w:val="hybridMultilevel"/>
    <w:tmpl w:val="1384EB58"/>
    <w:lvl w:ilvl="0" w:tplc="1CDA28D6">
      <w:start w:val="1"/>
      <w:numFmt w:val="bullet"/>
      <w:lvlText w:val="-"/>
      <w:lvlJc w:val="left"/>
      <w:pPr>
        <w:ind w:left="1080" w:hanging="360"/>
      </w:pPr>
      <w:rPr>
        <w:rFonts w:ascii="Times New Roman" w:eastAsia="Times New Roman"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1770054"/>
    <w:multiLevelType w:val="hybridMultilevel"/>
    <w:tmpl w:val="45A05FB2"/>
    <w:lvl w:ilvl="0" w:tplc="464672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427740"/>
    <w:multiLevelType w:val="hybridMultilevel"/>
    <w:tmpl w:val="373E8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477A5F"/>
    <w:multiLevelType w:val="hybridMultilevel"/>
    <w:tmpl w:val="B7D85A7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0809001B">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1013E7C"/>
    <w:multiLevelType w:val="hybridMultilevel"/>
    <w:tmpl w:val="A24826AA"/>
    <w:lvl w:ilvl="0" w:tplc="6A34C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3A3215E"/>
    <w:multiLevelType w:val="hybridMultilevel"/>
    <w:tmpl w:val="997CCD6E"/>
    <w:lvl w:ilvl="0" w:tplc="464672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EC25CC"/>
    <w:multiLevelType w:val="hybridMultilevel"/>
    <w:tmpl w:val="6A64D9F4"/>
    <w:lvl w:ilvl="0" w:tplc="464672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683B5ACF"/>
    <w:multiLevelType w:val="hybridMultilevel"/>
    <w:tmpl w:val="8E6EAD88"/>
    <w:lvl w:ilvl="0" w:tplc="52D65656">
      <w:start w:val="1"/>
      <w:numFmt w:val="decimal"/>
      <w:lvlText w:val="(%1)"/>
      <w:lvlJc w:val="left"/>
      <w:pPr>
        <w:tabs>
          <w:tab w:val="num" w:pos="780"/>
        </w:tabs>
        <w:ind w:left="780" w:hanging="42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5" w15:restartNumberingAfterBreak="0">
    <w:nsid w:val="69D03086"/>
    <w:multiLevelType w:val="hybridMultilevel"/>
    <w:tmpl w:val="739E0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F93388"/>
    <w:multiLevelType w:val="hybridMultilevel"/>
    <w:tmpl w:val="58226858"/>
    <w:lvl w:ilvl="0" w:tplc="B624121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25170F3"/>
    <w:multiLevelType w:val="hybridMultilevel"/>
    <w:tmpl w:val="10609A18"/>
    <w:lvl w:ilvl="0" w:tplc="4AC8333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BC5B9E"/>
    <w:multiLevelType w:val="multilevel"/>
    <w:tmpl w:val="6C462AE2"/>
    <w:lvl w:ilvl="0">
      <w:start w:val="1"/>
      <w:numFmt w:val="decimal"/>
      <w:lvlText w:val="%1)"/>
      <w:lvlJc w:val="left"/>
      <w:pPr>
        <w:ind w:left="1620" w:hanging="360"/>
      </w:pPr>
      <w:rPr>
        <w:rFonts w:ascii="Times New Roman" w:eastAsia="Calibri" w:hAnsi="Times New Roman" w:cs="Times New Roman"/>
        <w:color w:val="auto"/>
      </w:rPr>
    </w:lvl>
    <w:lvl w:ilvl="1">
      <w:start w:val="1"/>
      <w:numFmt w:val="lowerLetter"/>
      <w:lvlText w:val="%2)"/>
      <w:lvlJc w:val="left"/>
      <w:pPr>
        <w:ind w:left="1713" w:hanging="360"/>
      </w:pPr>
    </w:lvl>
    <w:lvl w:ilvl="2">
      <w:start w:val="1"/>
      <w:numFmt w:val="lowerRoman"/>
      <w:lvlText w:val="%3)"/>
      <w:lvlJc w:val="left"/>
      <w:pPr>
        <w:ind w:left="2073" w:hanging="360"/>
      </w:pPr>
    </w:lvl>
    <w:lvl w:ilvl="3">
      <w:start w:val="1"/>
      <w:numFmt w:val="decimal"/>
      <w:lvlText w:val="(%4)"/>
      <w:lvlJc w:val="left"/>
      <w:pPr>
        <w:ind w:left="2433" w:hanging="360"/>
      </w:pPr>
    </w:lvl>
    <w:lvl w:ilvl="4">
      <w:start w:val="1"/>
      <w:numFmt w:val="lowerLetter"/>
      <w:lvlText w:val="(%5)"/>
      <w:lvlJc w:val="left"/>
      <w:pPr>
        <w:ind w:left="2793" w:hanging="360"/>
      </w:pPr>
    </w:lvl>
    <w:lvl w:ilvl="5">
      <w:start w:val="1"/>
      <w:numFmt w:val="lowerRoman"/>
      <w:lvlText w:val="(%6)"/>
      <w:lvlJc w:val="left"/>
      <w:pPr>
        <w:ind w:left="3153" w:hanging="360"/>
      </w:pPr>
    </w:lvl>
    <w:lvl w:ilvl="6">
      <w:start w:val="1"/>
      <w:numFmt w:val="decimal"/>
      <w:lvlText w:val="%7."/>
      <w:lvlJc w:val="left"/>
      <w:pPr>
        <w:ind w:left="3513" w:hanging="360"/>
      </w:pPr>
    </w:lvl>
    <w:lvl w:ilvl="7">
      <w:start w:val="1"/>
      <w:numFmt w:val="lowerLetter"/>
      <w:lvlText w:val="%8."/>
      <w:lvlJc w:val="left"/>
      <w:pPr>
        <w:ind w:left="3873" w:hanging="360"/>
      </w:pPr>
    </w:lvl>
    <w:lvl w:ilvl="8">
      <w:start w:val="1"/>
      <w:numFmt w:val="lowerRoman"/>
      <w:lvlText w:val="%9."/>
      <w:lvlJc w:val="left"/>
      <w:pPr>
        <w:ind w:left="4233" w:hanging="360"/>
      </w:pPr>
    </w:lvl>
  </w:abstractNum>
  <w:abstractNum w:abstractNumId="19" w15:restartNumberingAfterBreak="0">
    <w:nsid w:val="7E2A746B"/>
    <w:multiLevelType w:val="hybridMultilevel"/>
    <w:tmpl w:val="1DEE9CDA"/>
    <w:lvl w:ilvl="0" w:tplc="08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F773BF2"/>
    <w:multiLevelType w:val="hybridMultilevel"/>
    <w:tmpl w:val="FCBC40CE"/>
    <w:lvl w:ilvl="0" w:tplc="464672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5"/>
  </w:num>
  <w:num w:numId="6">
    <w:abstractNumId w:val="12"/>
  </w:num>
  <w:num w:numId="7">
    <w:abstractNumId w:val="17"/>
  </w:num>
  <w:num w:numId="8">
    <w:abstractNumId w:val="2"/>
  </w:num>
  <w:num w:numId="9">
    <w:abstractNumId w:val="0"/>
  </w:num>
  <w:num w:numId="10">
    <w:abstractNumId w:val="19"/>
  </w:num>
  <w:num w:numId="11">
    <w:abstractNumId w:val="9"/>
  </w:num>
  <w:num w:numId="12">
    <w:abstractNumId w:val="4"/>
  </w:num>
  <w:num w:numId="13">
    <w:abstractNumId w:val="8"/>
  </w:num>
  <w:num w:numId="14">
    <w:abstractNumId w:val="20"/>
  </w:num>
  <w:num w:numId="15">
    <w:abstractNumId w:val="18"/>
  </w:num>
  <w:num w:numId="16">
    <w:abstractNumId w:val="11"/>
  </w:num>
  <w:num w:numId="17">
    <w:abstractNumId w:val="3"/>
  </w:num>
  <w:num w:numId="18">
    <w:abstractNumId w:val="16"/>
  </w:num>
  <w:num w:numId="19">
    <w:abstractNumId w:val="15"/>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B2"/>
    <w:rsid w:val="00030CF6"/>
    <w:rsid w:val="000327CB"/>
    <w:rsid w:val="000335E1"/>
    <w:rsid w:val="000602DE"/>
    <w:rsid w:val="0008708D"/>
    <w:rsid w:val="00096900"/>
    <w:rsid w:val="000A690B"/>
    <w:rsid w:val="000A6C17"/>
    <w:rsid w:val="000B71D9"/>
    <w:rsid w:val="00110D72"/>
    <w:rsid w:val="001205B6"/>
    <w:rsid w:val="0012171A"/>
    <w:rsid w:val="00124103"/>
    <w:rsid w:val="0016292C"/>
    <w:rsid w:val="00177A44"/>
    <w:rsid w:val="001B0430"/>
    <w:rsid w:val="001B05EA"/>
    <w:rsid w:val="001F0D24"/>
    <w:rsid w:val="001F7D3F"/>
    <w:rsid w:val="00223D46"/>
    <w:rsid w:val="00225D0F"/>
    <w:rsid w:val="002530E0"/>
    <w:rsid w:val="002C6713"/>
    <w:rsid w:val="002D3D86"/>
    <w:rsid w:val="002E38F3"/>
    <w:rsid w:val="002E5842"/>
    <w:rsid w:val="002F0523"/>
    <w:rsid w:val="003031D4"/>
    <w:rsid w:val="00312F30"/>
    <w:rsid w:val="0031619F"/>
    <w:rsid w:val="0031756C"/>
    <w:rsid w:val="003204C2"/>
    <w:rsid w:val="0034148D"/>
    <w:rsid w:val="0035016B"/>
    <w:rsid w:val="00357642"/>
    <w:rsid w:val="00377ACB"/>
    <w:rsid w:val="00382B4D"/>
    <w:rsid w:val="00394042"/>
    <w:rsid w:val="003965D2"/>
    <w:rsid w:val="003A39C5"/>
    <w:rsid w:val="003C1A4D"/>
    <w:rsid w:val="004003A8"/>
    <w:rsid w:val="004109D2"/>
    <w:rsid w:val="004110C2"/>
    <w:rsid w:val="00432E66"/>
    <w:rsid w:val="004348BD"/>
    <w:rsid w:val="004578F9"/>
    <w:rsid w:val="00490093"/>
    <w:rsid w:val="00491E46"/>
    <w:rsid w:val="00496237"/>
    <w:rsid w:val="004A2F41"/>
    <w:rsid w:val="004A5C28"/>
    <w:rsid w:val="004C2FC1"/>
    <w:rsid w:val="005230B6"/>
    <w:rsid w:val="00535D03"/>
    <w:rsid w:val="00544BF6"/>
    <w:rsid w:val="0055278D"/>
    <w:rsid w:val="0055333B"/>
    <w:rsid w:val="00556B6F"/>
    <w:rsid w:val="00567834"/>
    <w:rsid w:val="00567B15"/>
    <w:rsid w:val="00590BA3"/>
    <w:rsid w:val="005A1066"/>
    <w:rsid w:val="005B177D"/>
    <w:rsid w:val="005E2869"/>
    <w:rsid w:val="005F7884"/>
    <w:rsid w:val="00611905"/>
    <w:rsid w:val="0061766F"/>
    <w:rsid w:val="006279BF"/>
    <w:rsid w:val="00656DAC"/>
    <w:rsid w:val="00675AAF"/>
    <w:rsid w:val="006B4A76"/>
    <w:rsid w:val="006F5804"/>
    <w:rsid w:val="00717808"/>
    <w:rsid w:val="007570CF"/>
    <w:rsid w:val="00761671"/>
    <w:rsid w:val="007716B9"/>
    <w:rsid w:val="00775AC6"/>
    <w:rsid w:val="007B6B72"/>
    <w:rsid w:val="007E2C82"/>
    <w:rsid w:val="007E3211"/>
    <w:rsid w:val="007F60B2"/>
    <w:rsid w:val="00836D3B"/>
    <w:rsid w:val="00841FF4"/>
    <w:rsid w:val="008436A1"/>
    <w:rsid w:val="00871879"/>
    <w:rsid w:val="008A0C1B"/>
    <w:rsid w:val="008B1FC0"/>
    <w:rsid w:val="008B67EB"/>
    <w:rsid w:val="008D0432"/>
    <w:rsid w:val="008D34CA"/>
    <w:rsid w:val="008D3828"/>
    <w:rsid w:val="008E0B1D"/>
    <w:rsid w:val="008E0E77"/>
    <w:rsid w:val="008F50DF"/>
    <w:rsid w:val="008F77A6"/>
    <w:rsid w:val="009241DC"/>
    <w:rsid w:val="00933327"/>
    <w:rsid w:val="00937ED9"/>
    <w:rsid w:val="00966479"/>
    <w:rsid w:val="00980E0E"/>
    <w:rsid w:val="009A2489"/>
    <w:rsid w:val="009B3607"/>
    <w:rsid w:val="009E1E7A"/>
    <w:rsid w:val="009F213D"/>
    <w:rsid w:val="00A10FB4"/>
    <w:rsid w:val="00A27826"/>
    <w:rsid w:val="00A34932"/>
    <w:rsid w:val="00A355D3"/>
    <w:rsid w:val="00A636D2"/>
    <w:rsid w:val="00A64CFB"/>
    <w:rsid w:val="00A949F3"/>
    <w:rsid w:val="00AA2558"/>
    <w:rsid w:val="00AA4AE3"/>
    <w:rsid w:val="00AB300D"/>
    <w:rsid w:val="00AB6A97"/>
    <w:rsid w:val="00AD0066"/>
    <w:rsid w:val="00AD513C"/>
    <w:rsid w:val="00AE1F31"/>
    <w:rsid w:val="00AF21FE"/>
    <w:rsid w:val="00AF38D4"/>
    <w:rsid w:val="00B11016"/>
    <w:rsid w:val="00B328E5"/>
    <w:rsid w:val="00B3323C"/>
    <w:rsid w:val="00B427FB"/>
    <w:rsid w:val="00B4359C"/>
    <w:rsid w:val="00B456BA"/>
    <w:rsid w:val="00B4744B"/>
    <w:rsid w:val="00B9066E"/>
    <w:rsid w:val="00BB3046"/>
    <w:rsid w:val="00BC38C1"/>
    <w:rsid w:val="00BD5B9E"/>
    <w:rsid w:val="00BD7D72"/>
    <w:rsid w:val="00BF4D52"/>
    <w:rsid w:val="00C13D0F"/>
    <w:rsid w:val="00C451E3"/>
    <w:rsid w:val="00C51842"/>
    <w:rsid w:val="00C71C9F"/>
    <w:rsid w:val="00C7318A"/>
    <w:rsid w:val="00C84D19"/>
    <w:rsid w:val="00C86D6C"/>
    <w:rsid w:val="00CD6028"/>
    <w:rsid w:val="00CF52B1"/>
    <w:rsid w:val="00D25CFC"/>
    <w:rsid w:val="00D57499"/>
    <w:rsid w:val="00D7494D"/>
    <w:rsid w:val="00D8729E"/>
    <w:rsid w:val="00D90A34"/>
    <w:rsid w:val="00D96995"/>
    <w:rsid w:val="00DA2DDA"/>
    <w:rsid w:val="00DB5492"/>
    <w:rsid w:val="00DC514D"/>
    <w:rsid w:val="00DC5ED0"/>
    <w:rsid w:val="00DC7E9F"/>
    <w:rsid w:val="00DE5B12"/>
    <w:rsid w:val="00E462A1"/>
    <w:rsid w:val="00E667F5"/>
    <w:rsid w:val="00E70B55"/>
    <w:rsid w:val="00E74A8B"/>
    <w:rsid w:val="00E83E4E"/>
    <w:rsid w:val="00E91AD6"/>
    <w:rsid w:val="00E97A53"/>
    <w:rsid w:val="00EA3381"/>
    <w:rsid w:val="00EC6748"/>
    <w:rsid w:val="00EF06D3"/>
    <w:rsid w:val="00F234F2"/>
    <w:rsid w:val="00F76F38"/>
    <w:rsid w:val="00F83276"/>
    <w:rsid w:val="00F94A03"/>
    <w:rsid w:val="00FB42CE"/>
    <w:rsid w:val="00FD62E5"/>
    <w:rsid w:val="00FD7F83"/>
    <w:rsid w:val="00FF4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D709D"/>
  <w15:chartTrackingRefBased/>
  <w15:docId w15:val="{7DD56279-9E9F-4D87-9331-46076A58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0B2"/>
    <w:pPr>
      <w:spacing w:after="200" w:line="276" w:lineRule="auto"/>
    </w:pPr>
    <w:rPr>
      <w:lang w:val="ro-RO"/>
    </w:rPr>
  </w:style>
  <w:style w:type="paragraph" w:styleId="Heading2">
    <w:name w:val="heading 2"/>
    <w:basedOn w:val="Normal"/>
    <w:next w:val="Normal"/>
    <w:link w:val="Heading2Char"/>
    <w:rsid w:val="00A636D2"/>
    <w:pPr>
      <w:keepNext/>
      <w:keepLines/>
      <w:spacing w:before="360" w:after="80" w:line="240" w:lineRule="auto"/>
      <w:outlineLvl w:val="1"/>
    </w:pPr>
    <w:rPr>
      <w:rFonts w:ascii="Times New Roman" w:eastAsia="Times New Roman" w:hAnsi="Times New Roman" w:cs="Times New Roman"/>
      <w:b/>
      <w:sz w:val="36"/>
      <w:szCs w:val="36"/>
      <w:lang w:val="ro-MD"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7F60B2"/>
    <w:pPr>
      <w:spacing w:after="120"/>
    </w:pPr>
  </w:style>
  <w:style w:type="character" w:customStyle="1" w:styleId="BodyTextChar">
    <w:name w:val="Body Text Char"/>
    <w:basedOn w:val="DefaultParagraphFont"/>
    <w:link w:val="BodyText"/>
    <w:uiPriority w:val="99"/>
    <w:semiHidden/>
    <w:rsid w:val="007F60B2"/>
    <w:rPr>
      <w:lang w:val="ro-RO"/>
    </w:rPr>
  </w:style>
  <w:style w:type="character" w:customStyle="1" w:styleId="ListParagraphChar">
    <w:name w:val="List Paragraph Char"/>
    <w:aliases w:val="En tête 1 Char,Normal bullet 2 Char,Antes de enumeración Char,Párrafo de lista1 Char,Bullet list Char,List Paragraph1 Char,Paragraphe de liste PBLH Char,List Paragraph (numbered (a)) Char,Bullet List Char,Graph &amp; Table tite Char"/>
    <w:link w:val="ListParagraph"/>
    <w:uiPriority w:val="34"/>
    <w:qFormat/>
    <w:locked/>
    <w:rsid w:val="007F60B2"/>
  </w:style>
  <w:style w:type="paragraph" w:styleId="ListParagraph">
    <w:name w:val="List Paragraph"/>
    <w:aliases w:val="En tête 1,Normal bullet 2,Antes de enumeración,Párrafo de lista1,Bullet list,List Paragraph1,Paragraphe de liste PBLH,List Paragraph (numbered (a)),Bullet List,Graph &amp; Table tite,Bullet Points,Liste Paragraf,Bullet OFM,Citation List,Bulle"/>
    <w:basedOn w:val="Normal"/>
    <w:link w:val="ListParagraphChar"/>
    <w:uiPriority w:val="34"/>
    <w:qFormat/>
    <w:rsid w:val="007F60B2"/>
    <w:pPr>
      <w:ind w:left="720"/>
      <w:contextualSpacing/>
    </w:pPr>
    <w:rPr>
      <w:lang w:val="ru-RU"/>
    </w:rPr>
  </w:style>
  <w:style w:type="character" w:customStyle="1" w:styleId="FirstbulletChar">
    <w:name w:val="First bullet Char"/>
    <w:basedOn w:val="BodyTextChar"/>
    <w:link w:val="Firstbullet"/>
    <w:locked/>
    <w:rsid w:val="007F60B2"/>
    <w:rPr>
      <w:rFonts w:ascii="Arial" w:eastAsia="Times New Roman" w:hAnsi="Arial" w:cs="Arial"/>
      <w:lang w:val="en-US" w:eastAsia="hr-HR"/>
    </w:rPr>
  </w:style>
  <w:style w:type="paragraph" w:customStyle="1" w:styleId="Firstbullet">
    <w:name w:val="First bullet"/>
    <w:basedOn w:val="BodyText"/>
    <w:link w:val="FirstbulletChar"/>
    <w:qFormat/>
    <w:rsid w:val="007F60B2"/>
    <w:pPr>
      <w:numPr>
        <w:numId w:val="1"/>
      </w:numPr>
      <w:spacing w:after="0" w:line="240" w:lineRule="auto"/>
      <w:ind w:left="360"/>
      <w:jc w:val="both"/>
    </w:pPr>
    <w:rPr>
      <w:rFonts w:ascii="Arial" w:eastAsia="Times New Roman" w:hAnsi="Arial" w:cs="Arial"/>
      <w:lang w:val="en-US" w:eastAsia="hr-HR"/>
    </w:rPr>
  </w:style>
  <w:style w:type="character" w:customStyle="1" w:styleId="cris0">
    <w:name w:val="cris Знак"/>
    <w:basedOn w:val="ListParagraphChar"/>
    <w:link w:val="cris"/>
    <w:locked/>
    <w:rsid w:val="007F60B2"/>
    <w:rPr>
      <w:rFonts w:ascii="Times New Roman" w:eastAsia="Calibri" w:hAnsi="Times New Roman" w:cs="Times New Roman"/>
      <w:sz w:val="24"/>
      <w:szCs w:val="24"/>
      <w:lang w:val="ro-MD" w:eastAsia="zh-CN"/>
    </w:rPr>
  </w:style>
  <w:style w:type="paragraph" w:customStyle="1" w:styleId="cris">
    <w:name w:val="cris"/>
    <w:basedOn w:val="ListParagraph"/>
    <w:link w:val="cris0"/>
    <w:qFormat/>
    <w:rsid w:val="007F60B2"/>
    <w:pPr>
      <w:numPr>
        <w:numId w:val="2"/>
      </w:numPr>
      <w:tabs>
        <w:tab w:val="left" w:pos="426"/>
        <w:tab w:val="left" w:pos="993"/>
      </w:tabs>
      <w:spacing w:after="120" w:line="240" w:lineRule="auto"/>
      <w:jc w:val="both"/>
    </w:pPr>
    <w:rPr>
      <w:rFonts w:ascii="Times New Roman" w:eastAsia="Calibri" w:hAnsi="Times New Roman" w:cs="Times New Roman"/>
      <w:sz w:val="24"/>
      <w:szCs w:val="24"/>
      <w:lang w:val="ro-MD" w:eastAsia="zh-CN"/>
    </w:rPr>
  </w:style>
  <w:style w:type="character" w:styleId="Hyperlink">
    <w:name w:val="Hyperlink"/>
    <w:basedOn w:val="DefaultParagraphFont"/>
    <w:uiPriority w:val="99"/>
    <w:unhideWhenUsed/>
    <w:rsid w:val="00871879"/>
    <w:rPr>
      <w:color w:val="0563C1" w:themeColor="hyperlink"/>
      <w:u w:val="single"/>
    </w:rPr>
  </w:style>
  <w:style w:type="paragraph" w:styleId="BalloonText">
    <w:name w:val="Balloon Text"/>
    <w:basedOn w:val="Normal"/>
    <w:link w:val="BalloonTextChar"/>
    <w:uiPriority w:val="99"/>
    <w:semiHidden/>
    <w:unhideWhenUsed/>
    <w:rsid w:val="009B36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607"/>
    <w:rPr>
      <w:rFonts w:ascii="Segoe UI" w:hAnsi="Segoe UI" w:cs="Segoe UI"/>
      <w:sz w:val="18"/>
      <w:szCs w:val="18"/>
      <w:lang w:val="ro-RO"/>
    </w:rPr>
  </w:style>
  <w:style w:type="paragraph" w:styleId="NormalWeb">
    <w:name w:val="Normal (Web)"/>
    <w:basedOn w:val="Normal"/>
    <w:uiPriority w:val="99"/>
    <w:rsid w:val="00B4744B"/>
    <w:pPr>
      <w:spacing w:after="0" w:line="240" w:lineRule="auto"/>
      <w:ind w:firstLine="567"/>
      <w:jc w:val="both"/>
    </w:pPr>
    <w:rPr>
      <w:rFonts w:ascii="Times New Roman" w:eastAsia="Calibri" w:hAnsi="Times New Roman" w:cs="Times New Roman"/>
      <w:sz w:val="24"/>
      <w:szCs w:val="24"/>
      <w:lang w:val="en-US"/>
    </w:rPr>
  </w:style>
  <w:style w:type="paragraph" w:styleId="Footer">
    <w:name w:val="footer"/>
    <w:basedOn w:val="Normal"/>
    <w:link w:val="FooterChar"/>
    <w:rsid w:val="008F50DF"/>
    <w:pPr>
      <w:tabs>
        <w:tab w:val="center" w:pos="4320"/>
        <w:tab w:val="right" w:pos="8640"/>
      </w:tabs>
      <w:spacing w:after="0" w:line="240" w:lineRule="auto"/>
    </w:pPr>
    <w:rPr>
      <w:rFonts w:ascii="Times New Roman" w:eastAsia="Calibri" w:hAnsi="Times New Roman" w:cs="Times New Roman"/>
      <w:sz w:val="24"/>
      <w:szCs w:val="24"/>
      <w:lang w:val="en-US"/>
    </w:rPr>
  </w:style>
  <w:style w:type="character" w:customStyle="1" w:styleId="FooterChar">
    <w:name w:val="Footer Char"/>
    <w:basedOn w:val="DefaultParagraphFont"/>
    <w:link w:val="Footer"/>
    <w:rsid w:val="008F50DF"/>
    <w:rPr>
      <w:rFonts w:ascii="Times New Roman" w:eastAsia="Calibri" w:hAnsi="Times New Roman" w:cs="Times New Roman"/>
      <w:sz w:val="24"/>
      <w:szCs w:val="24"/>
      <w:lang w:val="en-US"/>
    </w:rPr>
  </w:style>
  <w:style w:type="paragraph" w:customStyle="1" w:styleId="Style2">
    <w:name w:val="Style2"/>
    <w:basedOn w:val="Normal"/>
    <w:uiPriority w:val="99"/>
    <w:rsid w:val="00D25CFC"/>
    <w:pPr>
      <w:widowControl w:val="0"/>
      <w:autoSpaceDE w:val="0"/>
      <w:autoSpaceDN w:val="0"/>
      <w:adjustRightInd w:val="0"/>
      <w:spacing w:after="0" w:line="410" w:lineRule="exact"/>
      <w:ind w:firstLine="710"/>
      <w:jc w:val="both"/>
    </w:pPr>
    <w:rPr>
      <w:rFonts w:ascii="Times New Roman" w:eastAsia="Times New Roman" w:hAnsi="Times New Roman" w:cs="Times New Roman"/>
      <w:sz w:val="24"/>
      <w:szCs w:val="24"/>
      <w:lang w:val="en-US"/>
    </w:rPr>
  </w:style>
  <w:style w:type="paragraph" w:customStyle="1" w:styleId="CharChar">
    <w:name w:val="Знак Char Char"/>
    <w:basedOn w:val="Normal"/>
    <w:next w:val="Normal"/>
    <w:rsid w:val="00F234F2"/>
    <w:pPr>
      <w:spacing w:after="160" w:line="240" w:lineRule="exact"/>
    </w:pPr>
    <w:rPr>
      <w:rFonts w:ascii="Tahoma" w:eastAsia="Times New Roman" w:hAnsi="Tahoma" w:cs="Times New Roman"/>
      <w:sz w:val="24"/>
      <w:szCs w:val="20"/>
      <w:lang w:val="en-US"/>
    </w:rPr>
  </w:style>
  <w:style w:type="paragraph" w:customStyle="1" w:styleId="tt">
    <w:name w:val="tt"/>
    <w:basedOn w:val="Normal"/>
    <w:rsid w:val="00E91AD6"/>
    <w:pPr>
      <w:spacing w:after="0" w:line="240" w:lineRule="auto"/>
      <w:jc w:val="center"/>
    </w:pPr>
    <w:rPr>
      <w:rFonts w:ascii="Times New Roman" w:eastAsia="Times New Roman" w:hAnsi="Times New Roman" w:cs="Times New Roman"/>
      <w:b/>
      <w:bCs/>
      <w:sz w:val="24"/>
      <w:szCs w:val="24"/>
      <w:lang w:val="ru-RU" w:eastAsia="ru-RU"/>
    </w:rPr>
  </w:style>
  <w:style w:type="paragraph" w:customStyle="1" w:styleId="cb">
    <w:name w:val="cb"/>
    <w:basedOn w:val="Normal"/>
    <w:rsid w:val="00E74A8B"/>
    <w:pPr>
      <w:spacing w:after="0" w:line="240" w:lineRule="auto"/>
      <w:jc w:val="center"/>
    </w:pPr>
    <w:rPr>
      <w:rFonts w:ascii="Times New Roman" w:eastAsia="Times New Roman" w:hAnsi="Times New Roman" w:cs="Times New Roman"/>
      <w:b/>
      <w:bCs/>
      <w:sz w:val="24"/>
      <w:szCs w:val="24"/>
      <w:lang w:val="ru-RU" w:eastAsia="ru-RU"/>
    </w:rPr>
  </w:style>
  <w:style w:type="paragraph" w:styleId="CommentText">
    <w:name w:val="annotation text"/>
    <w:basedOn w:val="Normal"/>
    <w:link w:val="CommentTextChar"/>
    <w:uiPriority w:val="99"/>
    <w:unhideWhenUsed/>
    <w:rsid w:val="0031619F"/>
    <w:pPr>
      <w:spacing w:line="240" w:lineRule="auto"/>
    </w:pPr>
    <w:rPr>
      <w:rFonts w:eastAsiaTheme="minorEastAsia"/>
      <w:sz w:val="20"/>
      <w:szCs w:val="20"/>
      <w:lang w:val="ru-RU" w:eastAsia="zh-CN"/>
    </w:rPr>
  </w:style>
  <w:style w:type="character" w:customStyle="1" w:styleId="CommentTextChar">
    <w:name w:val="Comment Text Char"/>
    <w:basedOn w:val="DefaultParagraphFont"/>
    <w:link w:val="CommentText"/>
    <w:uiPriority w:val="99"/>
    <w:rsid w:val="0031619F"/>
    <w:rPr>
      <w:rFonts w:eastAsiaTheme="minorEastAsia"/>
      <w:sz w:val="20"/>
      <w:szCs w:val="20"/>
      <w:lang w:eastAsia="zh-CN"/>
    </w:rPr>
  </w:style>
  <w:style w:type="character" w:customStyle="1" w:styleId="apple-converted-space">
    <w:name w:val="apple-converted-space"/>
    <w:rsid w:val="00556B6F"/>
  </w:style>
  <w:style w:type="paragraph" w:customStyle="1" w:styleId="def">
    <w:name w:val="def"/>
    <w:basedOn w:val="Normal"/>
    <w:rsid w:val="0012171A"/>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B9066E"/>
    <w:rPr>
      <w:b/>
      <w:bCs/>
    </w:rPr>
  </w:style>
  <w:style w:type="paragraph" w:styleId="NoSpacing">
    <w:name w:val="No Spacing"/>
    <w:uiPriority w:val="1"/>
    <w:qFormat/>
    <w:rsid w:val="00A636D2"/>
    <w:pPr>
      <w:spacing w:after="0" w:line="240" w:lineRule="auto"/>
    </w:pPr>
    <w:rPr>
      <w:rFonts w:ascii="Times New Roman" w:eastAsia="Times New Roman" w:hAnsi="Times New Roman" w:cs="Times New Roman"/>
      <w:sz w:val="24"/>
      <w:szCs w:val="24"/>
      <w:lang w:val="ro-MD" w:eastAsia="ru-RU"/>
    </w:rPr>
  </w:style>
  <w:style w:type="character" w:customStyle="1" w:styleId="Heading2Char">
    <w:name w:val="Heading 2 Char"/>
    <w:basedOn w:val="DefaultParagraphFont"/>
    <w:link w:val="Heading2"/>
    <w:rsid w:val="00A636D2"/>
    <w:rPr>
      <w:rFonts w:ascii="Times New Roman" w:eastAsia="Times New Roman" w:hAnsi="Times New Roman" w:cs="Times New Roman"/>
      <w:b/>
      <w:sz w:val="36"/>
      <w:szCs w:val="36"/>
      <w:lang w:val="ro-MD" w:eastAsia="ru-RU"/>
    </w:rPr>
  </w:style>
  <w:style w:type="paragraph" w:styleId="Revision">
    <w:name w:val="Revision"/>
    <w:hidden/>
    <w:uiPriority w:val="99"/>
    <w:semiHidden/>
    <w:rsid w:val="00357642"/>
    <w:pPr>
      <w:spacing w:after="0" w:line="240" w:lineRule="auto"/>
    </w:pPr>
    <w:rPr>
      <w:lang w:val="ro-RO"/>
    </w:rPr>
  </w:style>
  <w:style w:type="character" w:styleId="Emphasis">
    <w:name w:val="Emphasis"/>
    <w:basedOn w:val="DefaultParagraphFont"/>
    <w:uiPriority w:val="20"/>
    <w:qFormat/>
    <w:rsid w:val="00CF52B1"/>
    <w:rPr>
      <w:i/>
      <w:iCs/>
    </w:rPr>
  </w:style>
  <w:style w:type="character" w:styleId="FollowedHyperlink">
    <w:name w:val="FollowedHyperlink"/>
    <w:basedOn w:val="DefaultParagraphFont"/>
    <w:uiPriority w:val="99"/>
    <w:semiHidden/>
    <w:unhideWhenUsed/>
    <w:rsid w:val="00223D46"/>
    <w:rPr>
      <w:rFonts w:ascii="Gill Sans MT" w:hAnsi="Gill Sans MT"/>
      <w:b w:val="0"/>
      <w:i w:val="0"/>
      <w:color w:val="7F7F7F" w:themeColor="text1" w:themeTint="80"/>
      <w:sz w:val="22"/>
      <w:u w:val="single"/>
    </w:rPr>
  </w:style>
  <w:style w:type="paragraph" w:styleId="TOC1">
    <w:name w:val="toc 1"/>
    <w:basedOn w:val="Normal"/>
    <w:next w:val="Normal"/>
    <w:autoRedefine/>
    <w:uiPriority w:val="39"/>
    <w:unhideWhenUsed/>
    <w:rsid w:val="00DC514D"/>
    <w:pPr>
      <w:spacing w:after="100" w:line="259" w:lineRule="auto"/>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09855">
      <w:bodyDiv w:val="1"/>
      <w:marLeft w:val="0"/>
      <w:marRight w:val="0"/>
      <w:marTop w:val="0"/>
      <w:marBottom w:val="0"/>
      <w:divBdr>
        <w:top w:val="none" w:sz="0" w:space="0" w:color="auto"/>
        <w:left w:val="none" w:sz="0" w:space="0" w:color="auto"/>
        <w:bottom w:val="none" w:sz="0" w:space="0" w:color="auto"/>
        <w:right w:val="none" w:sz="0" w:space="0" w:color="auto"/>
      </w:divBdr>
    </w:div>
    <w:div w:id="71125286">
      <w:bodyDiv w:val="1"/>
      <w:marLeft w:val="0"/>
      <w:marRight w:val="0"/>
      <w:marTop w:val="0"/>
      <w:marBottom w:val="0"/>
      <w:divBdr>
        <w:top w:val="none" w:sz="0" w:space="0" w:color="auto"/>
        <w:left w:val="none" w:sz="0" w:space="0" w:color="auto"/>
        <w:bottom w:val="none" w:sz="0" w:space="0" w:color="auto"/>
        <w:right w:val="none" w:sz="0" w:space="0" w:color="auto"/>
      </w:divBdr>
      <w:divsChild>
        <w:div w:id="1298337256">
          <w:marLeft w:val="0"/>
          <w:marRight w:val="0"/>
          <w:marTop w:val="0"/>
          <w:marBottom w:val="0"/>
          <w:divBdr>
            <w:top w:val="none" w:sz="0" w:space="0" w:color="auto"/>
            <w:left w:val="none" w:sz="0" w:space="0" w:color="auto"/>
            <w:bottom w:val="none" w:sz="0" w:space="0" w:color="auto"/>
            <w:right w:val="none" w:sz="0" w:space="0" w:color="auto"/>
          </w:divBdr>
          <w:divsChild>
            <w:div w:id="1749644361">
              <w:marLeft w:val="0"/>
              <w:marRight w:val="0"/>
              <w:marTop w:val="0"/>
              <w:marBottom w:val="0"/>
              <w:divBdr>
                <w:top w:val="none" w:sz="0" w:space="0" w:color="auto"/>
                <w:left w:val="none" w:sz="0" w:space="0" w:color="auto"/>
                <w:bottom w:val="none" w:sz="0" w:space="0" w:color="auto"/>
                <w:right w:val="none" w:sz="0" w:space="0" w:color="auto"/>
              </w:divBdr>
              <w:divsChild>
                <w:div w:id="10915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752807">
      <w:bodyDiv w:val="1"/>
      <w:marLeft w:val="0"/>
      <w:marRight w:val="0"/>
      <w:marTop w:val="0"/>
      <w:marBottom w:val="0"/>
      <w:divBdr>
        <w:top w:val="none" w:sz="0" w:space="0" w:color="auto"/>
        <w:left w:val="none" w:sz="0" w:space="0" w:color="auto"/>
        <w:bottom w:val="none" w:sz="0" w:space="0" w:color="auto"/>
        <w:right w:val="none" w:sz="0" w:space="0" w:color="auto"/>
      </w:divBdr>
    </w:div>
    <w:div w:id="321086652">
      <w:bodyDiv w:val="1"/>
      <w:marLeft w:val="0"/>
      <w:marRight w:val="0"/>
      <w:marTop w:val="0"/>
      <w:marBottom w:val="0"/>
      <w:divBdr>
        <w:top w:val="none" w:sz="0" w:space="0" w:color="auto"/>
        <w:left w:val="none" w:sz="0" w:space="0" w:color="auto"/>
        <w:bottom w:val="none" w:sz="0" w:space="0" w:color="auto"/>
        <w:right w:val="none" w:sz="0" w:space="0" w:color="auto"/>
      </w:divBdr>
    </w:div>
    <w:div w:id="431127297">
      <w:bodyDiv w:val="1"/>
      <w:marLeft w:val="0"/>
      <w:marRight w:val="0"/>
      <w:marTop w:val="0"/>
      <w:marBottom w:val="0"/>
      <w:divBdr>
        <w:top w:val="none" w:sz="0" w:space="0" w:color="auto"/>
        <w:left w:val="none" w:sz="0" w:space="0" w:color="auto"/>
        <w:bottom w:val="none" w:sz="0" w:space="0" w:color="auto"/>
        <w:right w:val="none" w:sz="0" w:space="0" w:color="auto"/>
      </w:divBdr>
    </w:div>
    <w:div w:id="154306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nre.m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458E3-8102-4ED0-BE76-E556AA2C6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3</Pages>
  <Words>1642</Words>
  <Characters>9360</Characters>
  <Application>Microsoft Office Word</Application>
  <DocSecurity>0</DocSecurity>
  <Lines>78</Lines>
  <Paragraphs>21</Paragraphs>
  <ScaleCrop>false</ScaleCrop>
  <HeadingPairs>
    <vt:vector size="6" baseType="variant">
      <vt:variant>
        <vt:lpstr>Title</vt:lpstr>
      </vt:variant>
      <vt:variant>
        <vt:i4>1</vt:i4>
      </vt:variant>
      <vt:variant>
        <vt:lpstr>Название</vt:lpstr>
      </vt:variant>
      <vt:variant>
        <vt:i4>1</vt:i4>
      </vt:variant>
      <vt:variant>
        <vt:lpstr>Заголовки</vt:lpstr>
      </vt:variant>
      <vt:variant>
        <vt:i4>2</vt:i4>
      </vt:variant>
    </vt:vector>
  </HeadingPairs>
  <TitlesOfParts>
    <vt:vector size="4" baseType="lpstr">
      <vt:lpstr/>
      <vt:lpstr/>
      <vt:lpstr>Veaceslav UNTILA</vt:lpstr>
      <vt:lpstr>Director general</vt:lpstr>
    </vt:vector>
  </TitlesOfParts>
  <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Elena Stratulat</cp:lastModifiedBy>
  <cp:revision>39</cp:revision>
  <cp:lastPrinted>2023-05-10T12:28:00Z</cp:lastPrinted>
  <dcterms:created xsi:type="dcterms:W3CDTF">2022-07-14T07:58:00Z</dcterms:created>
  <dcterms:modified xsi:type="dcterms:W3CDTF">2023-05-13T08:04:00Z</dcterms:modified>
</cp:coreProperties>
</file>